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3156" w:rsidRPr="002A78A3" w:rsidRDefault="00873156" w:rsidP="00873156">
      <w:pPr>
        <w:widowControl w:val="0"/>
        <w:tabs>
          <w:tab w:val="left" w:pos="1701"/>
          <w:tab w:val="right" w:pos="9639"/>
        </w:tabs>
        <w:spacing w:before="120"/>
        <w:rPr>
          <w:rFonts w:ascii="Arial" w:eastAsia="MS Mincho" w:hAnsi="Arial"/>
          <w:b/>
          <w:sz w:val="24"/>
          <w:szCs w:val="24"/>
          <w:lang w:eastAsia="en-GB"/>
        </w:rPr>
      </w:pPr>
      <w:bookmarkStart w:id="0" w:name="OLE_LINK4"/>
      <w:r w:rsidRPr="002A78A3">
        <w:rPr>
          <w:rFonts w:ascii="Arial" w:eastAsia="MS Mincho" w:hAnsi="Arial"/>
          <w:b/>
          <w:sz w:val="24"/>
          <w:szCs w:val="24"/>
          <w:lang w:eastAsia="en-GB"/>
        </w:rPr>
        <w:t>3GPP TSG-RAN WG2 Meeting #109</w:t>
      </w:r>
      <w:r>
        <w:rPr>
          <w:rFonts w:ascii="Arial" w:eastAsia="MS Mincho" w:hAnsi="Arial"/>
          <w:b/>
          <w:sz w:val="24"/>
          <w:szCs w:val="24"/>
          <w:lang w:eastAsia="en-GB"/>
        </w:rPr>
        <w:t>-bis</w:t>
      </w:r>
      <w:r w:rsidRPr="002A78A3">
        <w:rPr>
          <w:rFonts w:ascii="Arial" w:eastAsia="MS Mincho" w:hAnsi="Arial"/>
          <w:b/>
          <w:sz w:val="24"/>
          <w:szCs w:val="24"/>
          <w:lang w:eastAsia="en-GB"/>
        </w:rPr>
        <w:t xml:space="preserve"> electronic</w:t>
      </w:r>
      <w:r w:rsidRPr="002A78A3">
        <w:rPr>
          <w:rFonts w:ascii="Arial" w:eastAsia="MS Mincho" w:hAnsi="Arial"/>
          <w:b/>
          <w:sz w:val="24"/>
          <w:szCs w:val="24"/>
          <w:lang w:eastAsia="en-GB"/>
        </w:rPr>
        <w:tab/>
      </w:r>
      <w:r w:rsidRPr="001468DA">
        <w:rPr>
          <w:rFonts w:ascii="Arial" w:eastAsia="MS Mincho" w:hAnsi="Arial"/>
          <w:b/>
          <w:sz w:val="24"/>
          <w:szCs w:val="24"/>
          <w:lang w:eastAsia="en-GB"/>
        </w:rPr>
        <w:t>R2-20</w:t>
      </w:r>
      <w:r w:rsidR="007B48D4">
        <w:rPr>
          <w:rFonts w:ascii="Arial" w:eastAsia="MS Mincho" w:hAnsi="Arial"/>
          <w:b/>
          <w:sz w:val="24"/>
          <w:szCs w:val="24"/>
          <w:lang w:eastAsia="en-GB"/>
        </w:rPr>
        <w:t>03672</w:t>
      </w:r>
      <w:bookmarkStart w:id="1" w:name="_GoBack"/>
      <w:bookmarkEnd w:id="1"/>
    </w:p>
    <w:p w:rsidR="00873156" w:rsidRPr="002A78A3" w:rsidRDefault="00873156" w:rsidP="00873156">
      <w:pPr>
        <w:widowControl w:val="0"/>
        <w:tabs>
          <w:tab w:val="left" w:pos="1701"/>
          <w:tab w:val="right" w:pos="9923"/>
        </w:tabs>
        <w:spacing w:before="120"/>
        <w:rPr>
          <w:rFonts w:ascii="Arial" w:eastAsia="MS Mincho" w:hAnsi="Arial"/>
          <w:b/>
          <w:sz w:val="24"/>
          <w:szCs w:val="24"/>
          <w:lang w:eastAsia="en-GB"/>
        </w:rPr>
      </w:pPr>
      <w:r>
        <w:rPr>
          <w:rFonts w:ascii="Arial" w:hAnsi="Arial" w:cs="Arial"/>
          <w:b/>
          <w:sz w:val="24"/>
          <w:szCs w:val="24"/>
          <w:lang w:val="de-DE" w:eastAsia="zh-CN"/>
        </w:rPr>
        <w:t>20</w:t>
      </w:r>
      <w:r w:rsidRPr="002A78A3">
        <w:rPr>
          <w:rFonts w:ascii="Arial" w:hAnsi="Arial" w:cs="Arial"/>
          <w:b/>
          <w:sz w:val="24"/>
          <w:szCs w:val="24"/>
          <w:lang w:val="de-DE" w:eastAsia="zh-CN"/>
        </w:rPr>
        <w:t xml:space="preserve"> </w:t>
      </w:r>
      <w:r>
        <w:rPr>
          <w:rFonts w:ascii="Arial" w:hAnsi="Arial" w:cs="Arial"/>
          <w:b/>
          <w:sz w:val="24"/>
          <w:szCs w:val="24"/>
          <w:lang w:val="de-DE" w:eastAsia="zh-CN"/>
        </w:rPr>
        <w:t>– 30</w:t>
      </w:r>
      <w:r w:rsidRPr="002A78A3">
        <w:rPr>
          <w:rFonts w:ascii="Arial" w:hAnsi="Arial" w:cs="Arial"/>
          <w:b/>
          <w:sz w:val="24"/>
          <w:szCs w:val="24"/>
          <w:lang w:val="de-DE" w:eastAsia="zh-CN"/>
        </w:rPr>
        <w:t xml:space="preserve"> </w:t>
      </w:r>
      <w:r>
        <w:rPr>
          <w:rFonts w:ascii="Arial" w:hAnsi="Arial" w:cs="Arial" w:hint="eastAsia"/>
          <w:b/>
          <w:sz w:val="24"/>
          <w:szCs w:val="24"/>
          <w:lang w:val="de-DE" w:eastAsia="zh-CN"/>
        </w:rPr>
        <w:t>Apri</w:t>
      </w:r>
      <w:r>
        <w:rPr>
          <w:rFonts w:ascii="Arial" w:hAnsi="Arial" w:cs="Arial"/>
          <w:b/>
          <w:sz w:val="24"/>
          <w:szCs w:val="24"/>
          <w:lang w:val="de-DE" w:eastAsia="zh-CN"/>
        </w:rPr>
        <w:t xml:space="preserve">l </w:t>
      </w:r>
      <w:r w:rsidRPr="002A78A3">
        <w:rPr>
          <w:rFonts w:ascii="Arial" w:hAnsi="Arial" w:cs="Arial"/>
          <w:b/>
          <w:sz w:val="24"/>
          <w:szCs w:val="24"/>
          <w:lang w:val="de-DE" w:eastAsia="zh-CN"/>
        </w:rPr>
        <w:t>2020</w:t>
      </w:r>
    </w:p>
    <w:p w:rsidR="001548E0" w:rsidRPr="00B62621" w:rsidRDefault="001548E0" w:rsidP="001548E0">
      <w:pPr>
        <w:pStyle w:val="CRCoverPage"/>
        <w:pBdr>
          <w:bottom w:val="single" w:sz="6" w:space="0" w:color="auto"/>
        </w:pBdr>
        <w:tabs>
          <w:tab w:val="right" w:pos="9639"/>
          <w:tab w:val="right" w:pos="13323"/>
        </w:tabs>
        <w:spacing w:after="0"/>
        <w:rPr>
          <w:rFonts w:cs="Arial"/>
          <w:noProof/>
        </w:rPr>
      </w:pPr>
    </w:p>
    <w:bookmarkEnd w:id="0"/>
    <w:p w:rsidR="00EA3AD7" w:rsidRDefault="00EA3AD7">
      <w:pPr>
        <w:rPr>
          <w:rFonts w:ascii="Arial" w:hAnsi="Arial" w:cs="Arial"/>
        </w:rPr>
      </w:pPr>
    </w:p>
    <w:p w:rsidR="00EA3AD7" w:rsidRDefault="00BA7EE8">
      <w:pPr>
        <w:spacing w:after="60"/>
        <w:ind w:left="1985" w:hanging="1985"/>
        <w:rPr>
          <w:rFonts w:ascii="Arial" w:hAnsi="Arial" w:cs="Arial"/>
          <w:bCs/>
          <w:lang w:eastAsia="zh-CN"/>
        </w:rPr>
      </w:pPr>
      <w:r>
        <w:rPr>
          <w:rFonts w:ascii="Arial" w:hAnsi="Arial" w:cs="Arial"/>
          <w:b/>
        </w:rPr>
        <w:t>Title:</w:t>
      </w:r>
      <w:r>
        <w:rPr>
          <w:rFonts w:ascii="Arial" w:hAnsi="Arial" w:cs="Arial"/>
          <w:b/>
        </w:rPr>
        <w:tab/>
      </w:r>
      <w:r w:rsidR="00873156" w:rsidRPr="00873156">
        <w:rPr>
          <w:rFonts w:ascii="Arial" w:hAnsi="Arial" w:cs="Arial"/>
          <w:bCs/>
          <w:lang w:eastAsia="zh-CN"/>
        </w:rPr>
        <w:t>Draft LS response to RAN1 on sidelink HARQ</w:t>
      </w:r>
    </w:p>
    <w:p w:rsidR="00EA3AD7" w:rsidRDefault="00BA7EE8">
      <w:pPr>
        <w:spacing w:after="60"/>
        <w:ind w:left="1985" w:hanging="1985"/>
        <w:rPr>
          <w:rFonts w:ascii="Arial" w:hAnsi="Arial" w:cs="Arial"/>
          <w:bCs/>
          <w:lang w:val="en-US" w:eastAsia="zh-CN"/>
        </w:rPr>
      </w:pPr>
      <w:r>
        <w:rPr>
          <w:rFonts w:ascii="Arial" w:hAnsi="Arial" w:cs="Arial"/>
          <w:b/>
        </w:rPr>
        <w:t>Response to:</w:t>
      </w:r>
      <w:r>
        <w:rPr>
          <w:rFonts w:ascii="Arial" w:hAnsi="Arial" w:cs="Arial"/>
          <w:bCs/>
        </w:rPr>
        <w:tab/>
      </w:r>
      <w:r w:rsidR="00517F21" w:rsidRPr="00517F21">
        <w:rPr>
          <w:rStyle w:val="a9"/>
          <w:rFonts w:ascii="Arial" w:hAnsi="Arial" w:cs="Arial"/>
          <w:bCs/>
          <w:color w:val="auto"/>
          <w:u w:val="none"/>
        </w:rPr>
        <w:t>R1-2001426</w:t>
      </w:r>
      <w:r w:rsidRPr="004C1DC1">
        <w:rPr>
          <w:rFonts w:ascii="Arial" w:hAnsi="Arial" w:cs="Arial"/>
          <w:bCs/>
        </w:rPr>
        <w:t xml:space="preserve"> </w:t>
      </w:r>
    </w:p>
    <w:p w:rsidR="00EA3AD7" w:rsidRDefault="00BA7EE8">
      <w:pPr>
        <w:spacing w:after="60"/>
        <w:ind w:left="1985" w:hanging="1985"/>
        <w:rPr>
          <w:rFonts w:ascii="Arial" w:hAnsi="Arial" w:cs="Arial"/>
          <w:bCs/>
          <w:lang w:eastAsia="zh-CN"/>
        </w:rPr>
      </w:pPr>
      <w:r>
        <w:rPr>
          <w:rFonts w:ascii="Arial" w:hAnsi="Arial" w:cs="Arial"/>
          <w:b/>
        </w:rPr>
        <w:t>Release:</w:t>
      </w:r>
      <w:r>
        <w:rPr>
          <w:rFonts w:ascii="Arial" w:hAnsi="Arial" w:cs="Arial"/>
          <w:bCs/>
        </w:rPr>
        <w:tab/>
      </w:r>
      <w:r>
        <w:rPr>
          <w:rFonts w:ascii="Arial" w:hAnsi="Arial" w:cs="Arial" w:hint="eastAsia"/>
          <w:bCs/>
          <w:lang w:eastAsia="zh-CN"/>
        </w:rPr>
        <w:t>Rel-1</w:t>
      </w:r>
      <w:r>
        <w:rPr>
          <w:rFonts w:ascii="Arial" w:hAnsi="Arial" w:cs="Arial"/>
          <w:bCs/>
          <w:lang w:eastAsia="zh-CN"/>
        </w:rPr>
        <w:t>6</w:t>
      </w:r>
    </w:p>
    <w:p w:rsidR="00EA3AD7" w:rsidRDefault="00BA7EE8">
      <w:pPr>
        <w:spacing w:after="60"/>
        <w:ind w:left="1985" w:hanging="1985"/>
        <w:rPr>
          <w:rFonts w:ascii="Arial" w:hAnsi="Arial" w:cs="Arial"/>
          <w:bCs/>
        </w:rPr>
      </w:pPr>
      <w:r>
        <w:rPr>
          <w:rFonts w:ascii="Arial" w:hAnsi="Arial" w:cs="Arial"/>
          <w:b/>
        </w:rPr>
        <w:t>Work Item:</w:t>
      </w:r>
      <w:r>
        <w:rPr>
          <w:rFonts w:ascii="Arial" w:hAnsi="Arial" w:cs="Arial"/>
          <w:bCs/>
        </w:rPr>
        <w:tab/>
      </w:r>
      <w:r w:rsidR="00517F21" w:rsidRPr="00517F21">
        <w:rPr>
          <w:rFonts w:ascii="Arial" w:hAnsi="Arial" w:cs="Arial"/>
          <w:bCs/>
          <w:lang w:eastAsia="zh-CN"/>
        </w:rPr>
        <w:t>5G_V2X_NRSL-Core</w:t>
      </w:r>
    </w:p>
    <w:p w:rsidR="00EA3AD7" w:rsidRDefault="00EA3AD7">
      <w:pPr>
        <w:spacing w:after="60"/>
        <w:ind w:left="1985" w:hanging="1985"/>
        <w:rPr>
          <w:rFonts w:ascii="Arial" w:hAnsi="Arial" w:cs="Arial"/>
          <w:b/>
        </w:rPr>
      </w:pPr>
    </w:p>
    <w:p w:rsidR="00EA3AD7" w:rsidRDefault="00BA7EE8">
      <w:pPr>
        <w:spacing w:after="60"/>
        <w:ind w:left="1985" w:hanging="1985"/>
        <w:rPr>
          <w:rFonts w:ascii="Arial" w:hAnsi="Arial" w:cs="Arial"/>
          <w:bCs/>
          <w:lang w:eastAsia="zh-CN"/>
        </w:rPr>
      </w:pPr>
      <w:r>
        <w:rPr>
          <w:rFonts w:ascii="Arial" w:hAnsi="Arial" w:cs="Arial"/>
          <w:b/>
        </w:rPr>
        <w:t>Source:</w:t>
      </w:r>
      <w:r>
        <w:rPr>
          <w:rFonts w:ascii="Arial" w:hAnsi="Arial" w:cs="Arial"/>
          <w:bCs/>
        </w:rPr>
        <w:tab/>
      </w:r>
      <w:r>
        <w:rPr>
          <w:rFonts w:ascii="Arial" w:hAnsi="Arial" w:cs="Arial"/>
          <w:bCs/>
          <w:lang w:eastAsia="zh-CN"/>
        </w:rPr>
        <w:t>RAN</w:t>
      </w:r>
      <w:r w:rsidR="00517F21">
        <w:rPr>
          <w:rFonts w:ascii="Arial" w:hAnsi="Arial" w:cs="Arial"/>
          <w:bCs/>
          <w:lang w:eastAsia="zh-CN"/>
        </w:rPr>
        <w:t>2</w:t>
      </w:r>
    </w:p>
    <w:p w:rsidR="00EA3AD7" w:rsidRDefault="00BA7EE8">
      <w:pPr>
        <w:spacing w:after="60"/>
        <w:ind w:left="1985" w:hanging="1985"/>
        <w:rPr>
          <w:rFonts w:ascii="Arial" w:hAnsi="Arial" w:cs="Arial"/>
          <w:bCs/>
          <w:lang w:val="fi-FI" w:eastAsia="zh-CN"/>
        </w:rPr>
      </w:pPr>
      <w:r>
        <w:rPr>
          <w:rFonts w:ascii="Arial" w:hAnsi="Arial" w:cs="Arial"/>
          <w:b/>
          <w:lang w:val="fi-FI"/>
        </w:rPr>
        <w:t>To:</w:t>
      </w:r>
      <w:r>
        <w:rPr>
          <w:rFonts w:ascii="Arial" w:hAnsi="Arial" w:cs="Arial"/>
          <w:bCs/>
          <w:lang w:val="fi-FI"/>
        </w:rPr>
        <w:tab/>
      </w:r>
      <w:r>
        <w:rPr>
          <w:rFonts w:ascii="Arial" w:hAnsi="Arial" w:cs="Arial"/>
          <w:bCs/>
          <w:lang w:val="fi-FI" w:eastAsia="zh-CN"/>
        </w:rPr>
        <w:t>RAN</w:t>
      </w:r>
      <w:r w:rsidR="00517F21">
        <w:rPr>
          <w:rFonts w:ascii="Arial" w:hAnsi="Arial" w:cs="Arial"/>
          <w:bCs/>
          <w:lang w:val="fi-FI" w:eastAsia="zh-CN"/>
        </w:rPr>
        <w:t>1</w:t>
      </w:r>
    </w:p>
    <w:p w:rsidR="00EA3AD7" w:rsidRDefault="00BA7EE8">
      <w:pPr>
        <w:spacing w:after="60"/>
        <w:ind w:left="1985" w:hanging="1985"/>
        <w:rPr>
          <w:rFonts w:ascii="Arial" w:hAnsi="Arial" w:cs="Arial"/>
          <w:bCs/>
          <w:lang w:val="fi-FI" w:eastAsia="zh-CN"/>
        </w:rPr>
      </w:pPr>
      <w:r>
        <w:rPr>
          <w:rFonts w:ascii="Arial" w:hAnsi="Arial" w:cs="Arial"/>
          <w:b/>
          <w:lang w:val="fi-FI"/>
        </w:rPr>
        <w:t>Cc:</w:t>
      </w:r>
      <w:r>
        <w:rPr>
          <w:rFonts w:ascii="Arial" w:hAnsi="Arial" w:cs="Arial"/>
          <w:bCs/>
          <w:lang w:val="fi-FI"/>
        </w:rPr>
        <w:tab/>
      </w:r>
    </w:p>
    <w:p w:rsidR="00EA3AD7" w:rsidRDefault="00EA3AD7">
      <w:pPr>
        <w:spacing w:after="60"/>
        <w:ind w:left="1985" w:hanging="1985"/>
        <w:rPr>
          <w:rFonts w:ascii="Arial" w:hAnsi="Arial" w:cs="Arial"/>
          <w:bCs/>
          <w:lang w:val="fi-FI"/>
        </w:rPr>
      </w:pPr>
    </w:p>
    <w:p w:rsidR="00EA3AD7" w:rsidRDefault="00BA7EE8">
      <w:pPr>
        <w:spacing w:after="60"/>
        <w:ind w:left="1985" w:hanging="1985"/>
        <w:rPr>
          <w:rFonts w:ascii="Arial" w:hAnsi="Arial" w:cs="Arial"/>
          <w:bCs/>
        </w:rPr>
      </w:pPr>
      <w:r>
        <w:rPr>
          <w:rFonts w:ascii="Arial" w:hAnsi="Arial" w:cs="Arial"/>
          <w:b/>
        </w:rPr>
        <w:t>Contact Person:</w:t>
      </w:r>
      <w:r>
        <w:rPr>
          <w:rFonts w:ascii="Arial" w:hAnsi="Arial" w:cs="Arial"/>
          <w:bCs/>
          <w:lang w:val="en-US"/>
        </w:rPr>
        <w:tab/>
      </w:r>
    </w:p>
    <w:p w:rsidR="00517F21" w:rsidRDefault="00BA7EE8" w:rsidP="00517F21">
      <w:pPr>
        <w:pStyle w:val="4"/>
        <w:tabs>
          <w:tab w:val="left" w:pos="2268"/>
        </w:tabs>
        <w:ind w:left="567"/>
        <w:rPr>
          <w:rFonts w:cs="Arial"/>
          <w:b w:val="0"/>
          <w:bCs/>
          <w:lang w:val="en-US" w:eastAsia="zh-CN"/>
        </w:rPr>
      </w:pPr>
      <w:r>
        <w:rPr>
          <w:rFonts w:cs="Arial"/>
          <w:lang w:val="fi-FI"/>
        </w:rPr>
        <w:t>Name:</w:t>
      </w:r>
      <w:r>
        <w:rPr>
          <w:rFonts w:cs="Arial"/>
          <w:b w:val="0"/>
          <w:bCs/>
          <w:lang w:val="fi-FI"/>
        </w:rPr>
        <w:tab/>
      </w:r>
      <w:r w:rsidR="00517F21">
        <w:rPr>
          <w:rFonts w:cs="Arial"/>
          <w:b w:val="0"/>
          <w:bCs/>
          <w:lang w:val="en-US" w:eastAsia="zh-CN"/>
        </w:rPr>
        <w:t>Li Zhao</w:t>
      </w:r>
    </w:p>
    <w:p w:rsidR="00EA3AD7" w:rsidRPr="00517F21" w:rsidRDefault="00BA7EE8" w:rsidP="00517F21">
      <w:pPr>
        <w:pStyle w:val="4"/>
        <w:tabs>
          <w:tab w:val="left" w:pos="2268"/>
        </w:tabs>
        <w:ind w:left="567"/>
        <w:rPr>
          <w:rFonts w:cs="Arial"/>
          <w:b w:val="0"/>
          <w:bCs/>
          <w:lang w:val="fi-FI" w:eastAsia="zh-CN"/>
        </w:rPr>
      </w:pPr>
      <w:r w:rsidRPr="00517F21">
        <w:rPr>
          <w:rFonts w:cs="Arial"/>
          <w:lang w:val="fi-FI"/>
        </w:rPr>
        <w:t>E-mail Address:</w:t>
      </w:r>
      <w:r w:rsidRPr="00517F21">
        <w:rPr>
          <w:rFonts w:cs="Arial"/>
          <w:b w:val="0"/>
          <w:bCs/>
          <w:lang w:val="fi-FI"/>
        </w:rPr>
        <w:tab/>
      </w:r>
      <w:r w:rsidR="00517F21">
        <w:rPr>
          <w:rFonts w:cs="Arial"/>
          <w:b w:val="0"/>
          <w:bCs/>
          <w:lang w:val="fi-FI"/>
        </w:rPr>
        <w:t>zhaoli8@huawei.</w:t>
      </w:r>
      <w:r w:rsidR="00517F21">
        <w:rPr>
          <w:rFonts w:cs="Arial"/>
          <w:b w:val="0"/>
          <w:bCs/>
          <w:lang w:val="fi-FI" w:eastAsia="zh-CN"/>
        </w:rPr>
        <w:t>com</w:t>
      </w:r>
    </w:p>
    <w:p w:rsidR="00EA3AD7" w:rsidRDefault="00EA3AD7">
      <w:pPr>
        <w:spacing w:after="60"/>
        <w:ind w:left="1985" w:hanging="1985"/>
        <w:rPr>
          <w:rFonts w:ascii="Arial" w:hAnsi="Arial" w:cs="Arial"/>
          <w:b/>
          <w:lang w:val="fi-FI"/>
        </w:rPr>
      </w:pPr>
    </w:p>
    <w:p w:rsidR="00EA3AD7" w:rsidRDefault="00BA7EE8">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3" w:history="1">
        <w:r>
          <w:rPr>
            <w:rStyle w:val="a9"/>
            <w:rFonts w:ascii="Arial" w:hAnsi="Arial" w:cs="Arial"/>
            <w:b/>
          </w:rPr>
          <w:t>mailto:3GPPLiaison@etsi.org</w:t>
        </w:r>
      </w:hyperlink>
    </w:p>
    <w:p w:rsidR="00EA3AD7" w:rsidRDefault="00EA3AD7">
      <w:pPr>
        <w:spacing w:after="60"/>
        <w:ind w:left="1985" w:hanging="1985"/>
        <w:rPr>
          <w:rFonts w:ascii="Arial" w:hAnsi="Arial" w:cs="Arial"/>
          <w:b/>
        </w:rPr>
      </w:pPr>
    </w:p>
    <w:p w:rsidR="00EA3AD7" w:rsidRDefault="00BA7EE8">
      <w:pPr>
        <w:spacing w:after="60"/>
        <w:ind w:left="1985" w:hanging="1985"/>
        <w:rPr>
          <w:rFonts w:ascii="Arial" w:hAnsi="Arial" w:cs="Arial"/>
          <w:bCs/>
          <w:lang w:val="en-US"/>
        </w:rPr>
      </w:pPr>
      <w:r>
        <w:rPr>
          <w:rFonts w:ascii="Arial" w:hAnsi="Arial" w:cs="Arial"/>
          <w:b/>
        </w:rPr>
        <w:t>Attachments:</w:t>
      </w:r>
      <w:r>
        <w:rPr>
          <w:rFonts w:ascii="Arial" w:hAnsi="Arial" w:cs="Arial"/>
          <w:bCs/>
        </w:rPr>
        <w:tab/>
        <w:t>none</w:t>
      </w:r>
    </w:p>
    <w:p w:rsidR="00EA3AD7" w:rsidRDefault="00EA3AD7">
      <w:pPr>
        <w:pBdr>
          <w:bottom w:val="single" w:sz="4" w:space="1" w:color="auto"/>
        </w:pBdr>
        <w:rPr>
          <w:rFonts w:ascii="Arial" w:hAnsi="Arial" w:cs="Arial"/>
        </w:rPr>
      </w:pPr>
    </w:p>
    <w:p w:rsidR="00EA3AD7" w:rsidRDefault="00EA3AD7">
      <w:pPr>
        <w:rPr>
          <w:rFonts w:ascii="Arial" w:hAnsi="Arial" w:cs="Arial"/>
        </w:rPr>
      </w:pPr>
    </w:p>
    <w:p w:rsidR="00EA3AD7" w:rsidRDefault="00BA7EE8">
      <w:pPr>
        <w:spacing w:after="120"/>
        <w:rPr>
          <w:rFonts w:ascii="Arial" w:hAnsi="Arial" w:cs="Arial"/>
          <w:b/>
        </w:rPr>
      </w:pPr>
      <w:r>
        <w:rPr>
          <w:rFonts w:ascii="Arial" w:hAnsi="Arial" w:cs="Arial"/>
          <w:b/>
        </w:rPr>
        <w:t>1. Overall Description:</w:t>
      </w:r>
    </w:p>
    <w:p w:rsidR="00EA3AD7" w:rsidRDefault="00BA7EE8">
      <w:pPr>
        <w:pStyle w:val="a6"/>
        <w:jc w:val="both"/>
        <w:rPr>
          <w:color w:val="auto"/>
          <w:lang w:val="en-US" w:eastAsia="zh-CN"/>
        </w:rPr>
      </w:pPr>
      <w:r>
        <w:rPr>
          <w:color w:val="auto"/>
        </w:rPr>
        <w:t>RAN</w:t>
      </w:r>
      <w:r w:rsidR="00517F21">
        <w:rPr>
          <w:color w:val="auto"/>
        </w:rPr>
        <w:t>2</w:t>
      </w:r>
      <w:r>
        <w:rPr>
          <w:color w:val="auto"/>
        </w:rPr>
        <w:t xml:space="preserve"> thanks RAN</w:t>
      </w:r>
      <w:r w:rsidR="00517F21">
        <w:rPr>
          <w:color w:val="auto"/>
        </w:rPr>
        <w:t>1</w:t>
      </w:r>
      <w:r>
        <w:rPr>
          <w:color w:val="auto"/>
        </w:rPr>
        <w:t xml:space="preserve"> for the LS on </w:t>
      </w:r>
      <w:r w:rsidR="00517F21">
        <w:rPr>
          <w:color w:val="auto"/>
          <w:lang w:val="en-US" w:eastAsia="zh-CN"/>
        </w:rPr>
        <w:t>sidelink HARQ</w:t>
      </w:r>
      <w:r>
        <w:rPr>
          <w:color w:val="auto"/>
        </w:rPr>
        <w:t>.</w:t>
      </w:r>
      <w:r>
        <w:rPr>
          <w:rFonts w:hint="eastAsia"/>
          <w:color w:val="auto"/>
          <w:lang w:val="en-US" w:eastAsia="zh-CN"/>
        </w:rPr>
        <w:t xml:space="preserve"> RAN</w:t>
      </w:r>
      <w:r w:rsidR="00517F21">
        <w:rPr>
          <w:color w:val="auto"/>
          <w:lang w:val="en-US" w:eastAsia="zh-CN"/>
        </w:rPr>
        <w:t>2</w:t>
      </w:r>
      <w:r>
        <w:rPr>
          <w:rFonts w:hint="eastAsia"/>
          <w:color w:val="auto"/>
          <w:lang w:val="en-US" w:eastAsia="zh-CN"/>
        </w:rPr>
        <w:t xml:space="preserve"> </w:t>
      </w:r>
      <w:r>
        <w:rPr>
          <w:color w:val="auto"/>
          <w:lang w:val="en-US" w:eastAsia="zh-CN"/>
        </w:rPr>
        <w:t>has</w:t>
      </w:r>
      <w:r>
        <w:rPr>
          <w:rFonts w:hint="eastAsia"/>
          <w:color w:val="auto"/>
          <w:lang w:val="en-US" w:eastAsia="zh-CN"/>
        </w:rPr>
        <w:t xml:space="preserve"> discussed the question asked by RAN</w:t>
      </w:r>
      <w:r w:rsidR="00517F21">
        <w:rPr>
          <w:color w:val="auto"/>
          <w:lang w:val="en-US" w:eastAsia="zh-CN"/>
        </w:rPr>
        <w:t>1</w:t>
      </w:r>
      <w:r>
        <w:rPr>
          <w:rFonts w:hint="eastAsia"/>
          <w:color w:val="auto"/>
          <w:lang w:val="en-US" w:eastAsia="zh-CN"/>
        </w:rPr>
        <w:t>, copied below, and</w:t>
      </w:r>
      <w:r w:rsidR="00624752">
        <w:rPr>
          <w:color w:val="auto"/>
          <w:lang w:val="en-US" w:eastAsia="zh-CN"/>
        </w:rPr>
        <w:t xml:space="preserve"> made the agreements</w:t>
      </w:r>
      <w:r>
        <w:rPr>
          <w:color w:val="auto"/>
          <w:lang w:val="en-US" w:eastAsia="zh-CN"/>
        </w:rPr>
        <w:t xml:space="preserve"> provided </w:t>
      </w:r>
      <w:r>
        <w:rPr>
          <w:rFonts w:hint="eastAsia"/>
          <w:color w:val="auto"/>
          <w:lang w:val="en-US" w:eastAsia="zh-CN"/>
        </w:rPr>
        <w:t>below.</w:t>
      </w:r>
    </w:p>
    <w:p w:rsidR="00EA3AD7" w:rsidRDefault="00EA3AD7">
      <w:pPr>
        <w:pStyle w:val="a6"/>
        <w:jc w:val="both"/>
        <w:rPr>
          <w:color w:val="auto"/>
        </w:rPr>
      </w:pPr>
    </w:p>
    <w:tbl>
      <w:tblPr>
        <w:tblStyle w:val="ab"/>
        <w:tblW w:w="0" w:type="auto"/>
        <w:tblInd w:w="-5" w:type="dxa"/>
        <w:tblLook w:val="04A0" w:firstRow="1" w:lastRow="0" w:firstColumn="1" w:lastColumn="0" w:noHBand="0" w:noVBand="1"/>
      </w:tblPr>
      <w:tblGrid>
        <w:gridCol w:w="8862"/>
      </w:tblGrid>
      <w:tr w:rsidR="00624752" w:rsidTr="00624752">
        <w:tc>
          <w:tcPr>
            <w:tcW w:w="8862" w:type="dxa"/>
          </w:tcPr>
          <w:p w:rsidR="00624752" w:rsidRDefault="00624752" w:rsidP="00624752">
            <w:pPr>
              <w:spacing w:after="120"/>
              <w:ind w:left="993" w:hanging="993"/>
              <w:rPr>
                <w:rFonts w:ascii="Arial" w:hAnsi="Arial" w:cs="Arial"/>
              </w:rPr>
            </w:pPr>
            <w:r>
              <w:rPr>
                <w:rFonts w:ascii="Arial" w:hAnsi="Arial" w:cs="Arial"/>
                <w:b/>
              </w:rPr>
              <w:t>Questions to RAN2:</w:t>
            </w:r>
            <w:r>
              <w:rPr>
                <w:rFonts w:ascii="Arial" w:hAnsi="Arial" w:cs="Arial"/>
                <w:i/>
                <w:iCs/>
              </w:rPr>
              <w:t xml:space="preserve"> </w:t>
            </w:r>
          </w:p>
          <w:p w:rsidR="00624752" w:rsidRPr="00517F21" w:rsidRDefault="00624752" w:rsidP="00624752">
            <w:pPr>
              <w:numPr>
                <w:ilvl w:val="0"/>
                <w:numId w:val="2"/>
              </w:numPr>
              <w:spacing w:before="120" w:line="264" w:lineRule="auto"/>
              <w:jc w:val="both"/>
              <w:rPr>
                <w:rFonts w:eastAsia="Malgun Gothic" w:cs="Calibri"/>
                <w:color w:val="212121"/>
                <w:sz w:val="22"/>
                <w:szCs w:val="22"/>
              </w:rPr>
            </w:pPr>
            <w:r w:rsidRPr="00517F21">
              <w:rPr>
                <w:rFonts w:eastAsia="Malgun Gothic" w:cs="Calibri"/>
                <w:color w:val="212121"/>
                <w:sz w:val="22"/>
                <w:szCs w:val="22"/>
              </w:rPr>
              <w:t xml:space="preserve">RAN1 assumes that RAN2 will handle selection of appropriate groupcast HARQ feedback option. From RAN1 perspective, a TX UE can use distance HARQ feedback only when the TX UE’s location is available. </w:t>
            </w:r>
          </w:p>
          <w:p w:rsidR="00624752" w:rsidRPr="00517F21" w:rsidRDefault="00624752" w:rsidP="00624752">
            <w:pPr>
              <w:pStyle w:val="ac"/>
              <w:numPr>
                <w:ilvl w:val="0"/>
                <w:numId w:val="2"/>
              </w:numPr>
              <w:spacing w:line="264" w:lineRule="auto"/>
              <w:contextualSpacing w:val="0"/>
              <w:jc w:val="both"/>
              <w:rPr>
                <w:rFonts w:cs="Calibri"/>
                <w:sz w:val="22"/>
              </w:rPr>
            </w:pPr>
            <w:r>
              <w:rPr>
                <w:rFonts w:cs="Calibri"/>
                <w:color w:val="2F2F2F"/>
                <w:sz w:val="22"/>
              </w:rPr>
              <w:t xml:space="preserve">RAN1 assumes that RAN2 will handle the case the RX UE’s location is not available. </w:t>
            </w:r>
          </w:p>
          <w:p w:rsidR="00624752" w:rsidRPr="00624752" w:rsidRDefault="00624752" w:rsidP="00624752">
            <w:pPr>
              <w:pStyle w:val="ac"/>
              <w:numPr>
                <w:ilvl w:val="0"/>
                <w:numId w:val="2"/>
              </w:numPr>
              <w:spacing w:line="264" w:lineRule="auto"/>
              <w:contextualSpacing w:val="0"/>
              <w:jc w:val="both"/>
              <w:rPr>
                <w:rFonts w:cs="Calibri"/>
                <w:sz w:val="22"/>
              </w:rPr>
            </w:pPr>
            <w:r w:rsidRPr="00517F21">
              <w:rPr>
                <w:rFonts w:eastAsia="Malgun Gothic" w:cs="Calibri"/>
                <w:color w:val="212121"/>
                <w:sz w:val="22"/>
                <w:szCs w:val="22"/>
              </w:rPr>
              <w:t xml:space="preserve">RAN1 assumes that RAN2 will handle selection of appropriate groupcast HARQ feedback option. </w:t>
            </w:r>
            <w:r w:rsidRPr="00517F21">
              <w:rPr>
                <w:rFonts w:eastAsia="Malgun Gothic" w:cs="Calibri"/>
                <w:sz w:val="22"/>
                <w:szCs w:val="22"/>
              </w:rPr>
              <w:t xml:space="preserve">From </w:t>
            </w:r>
            <w:r w:rsidRPr="00517F21">
              <w:rPr>
                <w:rFonts w:eastAsia="Malgun Gothic" w:cs="Calibri"/>
                <w:color w:val="212121"/>
                <w:sz w:val="22"/>
                <w:szCs w:val="22"/>
              </w:rPr>
              <w:t>RAN1</w:t>
            </w:r>
            <w:r w:rsidRPr="00517F21">
              <w:rPr>
                <w:rFonts w:eastAsia="Malgun Gothic" w:cs="Calibri"/>
                <w:sz w:val="22"/>
                <w:szCs w:val="22"/>
              </w:rPr>
              <w:t xml:space="preserve"> perspective, a TX UE can use GC HARQ feedback Option 2 only when the group size is not greater than the number of candidate PSFCH resources associated with the selected PSSCH resource.</w:t>
            </w:r>
          </w:p>
        </w:tc>
      </w:tr>
    </w:tbl>
    <w:p w:rsidR="00EA3AD7" w:rsidRPr="00517F21" w:rsidRDefault="00EA3AD7">
      <w:pPr>
        <w:pStyle w:val="a6"/>
        <w:jc w:val="both"/>
        <w:rPr>
          <w:color w:val="auto"/>
        </w:rPr>
      </w:pPr>
    </w:p>
    <w:p w:rsidR="00EA3AD7" w:rsidRDefault="00624752">
      <w:pPr>
        <w:pStyle w:val="a6"/>
        <w:jc w:val="both"/>
        <w:rPr>
          <w:b/>
          <w:bCs/>
          <w:color w:val="auto"/>
          <w:lang w:val="en-US" w:eastAsia="zh-CN"/>
        </w:rPr>
      </w:pPr>
      <w:r>
        <w:rPr>
          <w:b/>
          <w:bCs/>
          <w:color w:val="auto"/>
          <w:lang w:val="en-US" w:eastAsia="zh-CN"/>
        </w:rPr>
        <w:t xml:space="preserve">RAN2 agreements </w:t>
      </w:r>
      <w:r w:rsidR="00BA7EE8">
        <w:rPr>
          <w:rFonts w:hint="eastAsia"/>
          <w:b/>
          <w:bCs/>
          <w:color w:val="auto"/>
          <w:lang w:val="en-US" w:eastAsia="zh-CN"/>
        </w:rPr>
        <w:t xml:space="preserve">to </w:t>
      </w:r>
      <w:r>
        <w:rPr>
          <w:b/>
          <w:bCs/>
          <w:color w:val="auto"/>
          <w:lang w:val="en-US" w:eastAsia="zh-CN"/>
        </w:rPr>
        <w:t xml:space="preserve">the </w:t>
      </w:r>
      <w:r w:rsidR="00BA7EE8">
        <w:rPr>
          <w:rFonts w:hint="eastAsia"/>
          <w:b/>
          <w:bCs/>
          <w:color w:val="auto"/>
          <w:lang w:val="en-US" w:eastAsia="zh-CN"/>
        </w:rPr>
        <w:t>question</w:t>
      </w:r>
      <w:r>
        <w:rPr>
          <w:b/>
          <w:bCs/>
          <w:color w:val="auto"/>
          <w:lang w:val="en-US" w:eastAsia="zh-CN"/>
        </w:rPr>
        <w:t>s</w:t>
      </w:r>
      <w:r w:rsidR="00BA7EE8">
        <w:rPr>
          <w:rFonts w:hint="eastAsia"/>
          <w:b/>
          <w:bCs/>
          <w:color w:val="auto"/>
          <w:lang w:val="en-US" w:eastAsia="zh-CN"/>
        </w:rPr>
        <w:t>:</w:t>
      </w:r>
    </w:p>
    <w:p w:rsidR="00EA3AD7" w:rsidRDefault="00BA7EE8">
      <w:pPr>
        <w:jc w:val="both"/>
        <w:rPr>
          <w:rFonts w:ascii="Arial" w:hAnsi="Arial" w:cs="Arial"/>
          <w:lang w:val="en-US" w:eastAsia="zh-CN"/>
        </w:rPr>
      </w:pPr>
      <w:r>
        <w:rPr>
          <w:rFonts w:ascii="Arial" w:hAnsi="Arial" w:cs="Arial"/>
          <w:lang w:val="en-US" w:eastAsia="zh-CN"/>
        </w:rPr>
        <w:t>RAN</w:t>
      </w:r>
      <w:r w:rsidR="00517F21">
        <w:rPr>
          <w:rFonts w:ascii="Arial" w:hAnsi="Arial" w:cs="Arial"/>
          <w:lang w:val="en-US" w:eastAsia="zh-CN"/>
        </w:rPr>
        <w:t>2</w:t>
      </w:r>
      <w:r>
        <w:rPr>
          <w:rFonts w:ascii="Arial" w:hAnsi="Arial" w:cs="Arial"/>
          <w:lang w:val="en-US" w:eastAsia="zh-CN"/>
        </w:rPr>
        <w:t xml:space="preserve"> has discussed the above question</w:t>
      </w:r>
      <w:r w:rsidR="00624752">
        <w:rPr>
          <w:rFonts w:ascii="Arial" w:hAnsi="Arial" w:cs="Arial"/>
          <w:lang w:val="en-US" w:eastAsia="zh-CN"/>
        </w:rPr>
        <w:t>s</w:t>
      </w:r>
      <w:r>
        <w:rPr>
          <w:rFonts w:ascii="Arial" w:hAnsi="Arial" w:cs="Arial"/>
          <w:lang w:val="en-US" w:eastAsia="zh-CN"/>
        </w:rPr>
        <w:t xml:space="preserve"> and </w:t>
      </w:r>
      <w:r w:rsidR="009641DE">
        <w:rPr>
          <w:rFonts w:ascii="Arial" w:hAnsi="Arial" w:cs="Arial"/>
          <w:lang w:val="en-US" w:eastAsia="zh-CN"/>
        </w:rPr>
        <w:t>reached the following agreement</w:t>
      </w:r>
      <w:r w:rsidR="00624752">
        <w:rPr>
          <w:rFonts w:ascii="Arial" w:hAnsi="Arial" w:cs="Arial"/>
          <w:lang w:val="en-US" w:eastAsia="zh-CN"/>
        </w:rPr>
        <w:t>s</w:t>
      </w:r>
      <w:r w:rsidR="009641DE">
        <w:rPr>
          <w:rFonts w:ascii="Arial" w:hAnsi="Arial" w:cs="Arial"/>
          <w:lang w:val="en-US" w:eastAsia="zh-CN"/>
        </w:rPr>
        <w:t>:</w:t>
      </w:r>
    </w:p>
    <w:p w:rsidR="00517F21" w:rsidRDefault="00624752" w:rsidP="00517F21">
      <w:pPr>
        <w:numPr>
          <w:ilvl w:val="0"/>
          <w:numId w:val="2"/>
        </w:numPr>
        <w:spacing w:before="120" w:line="264" w:lineRule="auto"/>
        <w:jc w:val="both"/>
        <w:rPr>
          <w:rFonts w:ascii="Calibri" w:eastAsia="Malgun Gothic" w:hAnsi="Calibri" w:cs="Calibri"/>
          <w:color w:val="212121"/>
          <w:sz w:val="22"/>
          <w:szCs w:val="22"/>
        </w:rPr>
      </w:pPr>
      <w:r>
        <w:rPr>
          <w:rFonts w:ascii="Calibri" w:eastAsia="Malgun Gothic" w:hAnsi="Calibri" w:cs="Calibri"/>
          <w:color w:val="212121"/>
          <w:sz w:val="22"/>
          <w:szCs w:val="22"/>
        </w:rPr>
        <w:t>In case “</w:t>
      </w:r>
      <w:r w:rsidR="00517F21" w:rsidRPr="00517F21">
        <w:rPr>
          <w:rFonts w:ascii="Calibri" w:eastAsia="Malgun Gothic" w:hAnsi="Calibri" w:cs="Calibri"/>
          <w:color w:val="212121"/>
          <w:sz w:val="22"/>
          <w:szCs w:val="22"/>
        </w:rPr>
        <w:t>the member ID and group size information are provided by upper layers and the group size is greater than the number of candidate PSFCH resources associated with the selected PSSCH resource</w:t>
      </w:r>
      <w:r>
        <w:rPr>
          <w:rFonts w:ascii="Calibri" w:eastAsia="Malgun Gothic" w:hAnsi="Calibri" w:cs="Calibri"/>
          <w:color w:val="212121"/>
          <w:sz w:val="22"/>
          <w:szCs w:val="22"/>
        </w:rPr>
        <w:t>”</w:t>
      </w:r>
      <w:r w:rsidRPr="00517F21">
        <w:rPr>
          <w:rFonts w:ascii="Calibri" w:eastAsia="Malgun Gothic" w:hAnsi="Calibri" w:cs="Calibri"/>
          <w:color w:val="212121"/>
          <w:sz w:val="22"/>
          <w:szCs w:val="22"/>
        </w:rPr>
        <w:t xml:space="preserve"> </w:t>
      </w:r>
      <w:r w:rsidR="00574F37">
        <w:rPr>
          <w:rFonts w:ascii="Calibri" w:eastAsia="Malgun Gothic" w:hAnsi="Calibri" w:cs="Calibri"/>
          <w:color w:val="212121"/>
          <w:sz w:val="22"/>
          <w:szCs w:val="22"/>
        </w:rPr>
        <w:t xml:space="preserve">is not met </w:t>
      </w:r>
      <w:r w:rsidR="00517F21" w:rsidRPr="00517F21">
        <w:rPr>
          <w:rFonts w:ascii="Calibri" w:eastAsia="Malgun Gothic" w:hAnsi="Calibri" w:cs="Calibri"/>
          <w:color w:val="212121"/>
          <w:sz w:val="22"/>
          <w:szCs w:val="22"/>
        </w:rPr>
        <w:t xml:space="preserve">and </w:t>
      </w:r>
      <w:r>
        <w:rPr>
          <w:rFonts w:ascii="Calibri" w:eastAsia="Malgun Gothic" w:hAnsi="Calibri" w:cs="Calibri"/>
          <w:color w:val="212121"/>
          <w:sz w:val="22"/>
          <w:szCs w:val="22"/>
        </w:rPr>
        <w:t>“</w:t>
      </w:r>
      <w:r w:rsidR="00517F21" w:rsidRPr="00517F21">
        <w:rPr>
          <w:rFonts w:ascii="Calibri" w:eastAsia="Malgun Gothic" w:hAnsi="Calibri" w:cs="Calibri"/>
          <w:color w:val="212121"/>
          <w:sz w:val="22"/>
          <w:szCs w:val="22"/>
        </w:rPr>
        <w:t>the TX UE’ location is available</w:t>
      </w:r>
      <w:r>
        <w:rPr>
          <w:rFonts w:ascii="Calibri" w:eastAsia="Malgun Gothic" w:hAnsi="Calibri" w:cs="Calibri"/>
          <w:color w:val="212121"/>
          <w:sz w:val="22"/>
          <w:szCs w:val="22"/>
        </w:rPr>
        <w:t>”</w:t>
      </w:r>
      <w:r w:rsidR="00517F21" w:rsidRPr="00517F21">
        <w:rPr>
          <w:rFonts w:ascii="Calibri" w:eastAsia="Malgun Gothic" w:hAnsi="Calibri" w:cs="Calibri"/>
          <w:color w:val="212121"/>
          <w:sz w:val="22"/>
          <w:szCs w:val="22"/>
        </w:rPr>
        <w:t>, only CG HARQ feedback option 1 can be applied</w:t>
      </w:r>
    </w:p>
    <w:p w:rsidR="009641DE" w:rsidRDefault="00624752" w:rsidP="00517F21">
      <w:pPr>
        <w:numPr>
          <w:ilvl w:val="0"/>
          <w:numId w:val="2"/>
        </w:numPr>
        <w:spacing w:before="120" w:line="264" w:lineRule="auto"/>
        <w:jc w:val="both"/>
        <w:rPr>
          <w:rFonts w:ascii="Calibri" w:eastAsia="Malgun Gothic" w:hAnsi="Calibri" w:cs="Calibri"/>
          <w:color w:val="212121"/>
          <w:sz w:val="22"/>
          <w:szCs w:val="22"/>
        </w:rPr>
      </w:pPr>
      <w:r>
        <w:rPr>
          <w:rFonts w:ascii="Calibri" w:eastAsia="Malgun Gothic" w:hAnsi="Calibri" w:cs="Calibri"/>
          <w:color w:val="212121"/>
          <w:sz w:val="22"/>
          <w:szCs w:val="22"/>
        </w:rPr>
        <w:t>In case “</w:t>
      </w:r>
      <w:r w:rsidR="00517F21" w:rsidRPr="00517F21">
        <w:rPr>
          <w:rFonts w:ascii="Calibri" w:eastAsia="Malgun Gothic" w:hAnsi="Calibri" w:cs="Calibri"/>
          <w:color w:val="212121"/>
          <w:sz w:val="22"/>
          <w:szCs w:val="22"/>
        </w:rPr>
        <w:t xml:space="preserve">the member ID and group size information are provided by upper layers and the group size is </w:t>
      </w:r>
      <w:r>
        <w:rPr>
          <w:rFonts w:ascii="Calibri" w:eastAsia="Malgun Gothic" w:hAnsi="Calibri" w:cs="Calibri"/>
          <w:color w:val="212121"/>
          <w:sz w:val="22"/>
          <w:szCs w:val="22"/>
        </w:rPr>
        <w:t>NOT</w:t>
      </w:r>
      <w:r w:rsidRPr="00517F21">
        <w:rPr>
          <w:rFonts w:ascii="Calibri" w:eastAsia="Malgun Gothic" w:hAnsi="Calibri" w:cs="Calibri"/>
          <w:color w:val="212121"/>
          <w:sz w:val="22"/>
          <w:szCs w:val="22"/>
        </w:rPr>
        <w:t xml:space="preserve"> </w:t>
      </w:r>
      <w:r w:rsidR="00517F21" w:rsidRPr="00517F21">
        <w:rPr>
          <w:rFonts w:ascii="Calibri" w:eastAsia="Malgun Gothic" w:hAnsi="Calibri" w:cs="Calibri"/>
          <w:color w:val="212121"/>
          <w:sz w:val="22"/>
          <w:szCs w:val="22"/>
        </w:rPr>
        <w:t>greater than the number of candidate PSFCH resources associated with the selected PSSCH resource</w:t>
      </w:r>
      <w:r>
        <w:rPr>
          <w:rFonts w:ascii="Calibri" w:eastAsia="Malgun Gothic" w:hAnsi="Calibri" w:cs="Calibri"/>
          <w:color w:val="212121"/>
          <w:sz w:val="22"/>
          <w:szCs w:val="22"/>
        </w:rPr>
        <w:t>”</w:t>
      </w:r>
      <w:r w:rsidRPr="00517F21">
        <w:rPr>
          <w:rFonts w:ascii="Calibri" w:eastAsia="Malgun Gothic" w:hAnsi="Calibri" w:cs="Calibri"/>
          <w:color w:val="212121"/>
          <w:sz w:val="22"/>
          <w:szCs w:val="22"/>
        </w:rPr>
        <w:t xml:space="preserve"> </w:t>
      </w:r>
      <w:r w:rsidR="00517F21" w:rsidRPr="00517F21">
        <w:rPr>
          <w:rFonts w:ascii="Calibri" w:eastAsia="Malgun Gothic" w:hAnsi="Calibri" w:cs="Calibri"/>
          <w:color w:val="212121"/>
          <w:sz w:val="22"/>
          <w:szCs w:val="22"/>
        </w:rPr>
        <w:t xml:space="preserve">and </w:t>
      </w:r>
      <w:r>
        <w:rPr>
          <w:rFonts w:ascii="Calibri" w:eastAsia="Malgun Gothic" w:hAnsi="Calibri" w:cs="Calibri"/>
          <w:color w:val="212121"/>
          <w:sz w:val="22"/>
          <w:szCs w:val="22"/>
        </w:rPr>
        <w:t>“</w:t>
      </w:r>
      <w:r w:rsidR="00517F21" w:rsidRPr="00517F21">
        <w:rPr>
          <w:rFonts w:ascii="Calibri" w:eastAsia="Malgun Gothic" w:hAnsi="Calibri" w:cs="Calibri"/>
          <w:color w:val="212121"/>
          <w:sz w:val="22"/>
          <w:szCs w:val="22"/>
        </w:rPr>
        <w:t xml:space="preserve">the TX UE’ location is </w:t>
      </w:r>
      <w:r>
        <w:rPr>
          <w:rFonts w:ascii="Calibri" w:eastAsia="Malgun Gothic" w:hAnsi="Calibri" w:cs="Calibri"/>
          <w:color w:val="212121"/>
          <w:sz w:val="22"/>
          <w:szCs w:val="22"/>
        </w:rPr>
        <w:t xml:space="preserve">NOT </w:t>
      </w:r>
      <w:r w:rsidR="00517F21" w:rsidRPr="00517F21">
        <w:rPr>
          <w:rFonts w:ascii="Calibri" w:eastAsia="Malgun Gothic" w:hAnsi="Calibri" w:cs="Calibri"/>
          <w:color w:val="212121"/>
          <w:sz w:val="22"/>
          <w:szCs w:val="22"/>
        </w:rPr>
        <w:t>available</w:t>
      </w:r>
      <w:r>
        <w:rPr>
          <w:rFonts w:ascii="Calibri" w:eastAsia="Malgun Gothic" w:hAnsi="Calibri" w:cs="Calibri"/>
          <w:color w:val="212121"/>
          <w:sz w:val="22"/>
          <w:szCs w:val="22"/>
        </w:rPr>
        <w:t>”</w:t>
      </w:r>
      <w:r w:rsidR="00517F21" w:rsidRPr="00517F21">
        <w:rPr>
          <w:rFonts w:ascii="Calibri" w:eastAsia="Malgun Gothic" w:hAnsi="Calibri" w:cs="Calibri"/>
          <w:color w:val="212121"/>
          <w:sz w:val="22"/>
          <w:szCs w:val="22"/>
        </w:rPr>
        <w:t>, only CG HARQ feedback option 2 can be applied.</w:t>
      </w:r>
    </w:p>
    <w:p w:rsidR="00624752" w:rsidRDefault="00624752" w:rsidP="00624752">
      <w:pPr>
        <w:numPr>
          <w:ilvl w:val="0"/>
          <w:numId w:val="2"/>
        </w:numPr>
        <w:spacing w:before="120" w:line="264" w:lineRule="auto"/>
        <w:jc w:val="both"/>
        <w:rPr>
          <w:rFonts w:ascii="Calibri" w:eastAsia="Malgun Gothic" w:hAnsi="Calibri" w:cs="Calibri"/>
          <w:color w:val="212121"/>
          <w:sz w:val="22"/>
          <w:szCs w:val="22"/>
        </w:rPr>
      </w:pPr>
      <w:r>
        <w:rPr>
          <w:rFonts w:ascii="Calibri" w:eastAsia="Malgun Gothic" w:hAnsi="Calibri" w:cs="Calibri"/>
          <w:color w:val="212121"/>
          <w:sz w:val="22"/>
          <w:szCs w:val="22"/>
        </w:rPr>
        <w:t>In case “</w:t>
      </w:r>
      <w:r w:rsidR="00517F21" w:rsidRPr="00517F21">
        <w:rPr>
          <w:rFonts w:ascii="Calibri" w:eastAsia="Malgun Gothic" w:hAnsi="Calibri" w:cs="Calibri"/>
          <w:color w:val="212121"/>
          <w:sz w:val="22"/>
          <w:szCs w:val="22"/>
        </w:rPr>
        <w:t xml:space="preserve">the member ID and group size information are provided by upper layers and the group size is </w:t>
      </w:r>
      <w:r>
        <w:rPr>
          <w:rFonts w:ascii="Calibri" w:eastAsia="Malgun Gothic" w:hAnsi="Calibri" w:cs="Calibri"/>
          <w:color w:val="212121"/>
          <w:sz w:val="22"/>
          <w:szCs w:val="22"/>
        </w:rPr>
        <w:t>NOT</w:t>
      </w:r>
      <w:r w:rsidR="00517F21" w:rsidRPr="00517F21">
        <w:rPr>
          <w:rFonts w:ascii="Calibri" w:eastAsia="Malgun Gothic" w:hAnsi="Calibri" w:cs="Calibri"/>
          <w:color w:val="212121"/>
          <w:sz w:val="22"/>
          <w:szCs w:val="22"/>
        </w:rPr>
        <w:t xml:space="preserve"> greater than the number of candidate PSFCH resources associated with the selected PSSCH resource)</w:t>
      </w:r>
      <w:r>
        <w:rPr>
          <w:rFonts w:ascii="Calibri" w:eastAsia="Malgun Gothic" w:hAnsi="Calibri" w:cs="Calibri"/>
          <w:color w:val="212121"/>
          <w:sz w:val="22"/>
          <w:szCs w:val="22"/>
        </w:rPr>
        <w:t>”</w:t>
      </w:r>
      <w:r w:rsidR="00517F21" w:rsidRPr="00517F21">
        <w:rPr>
          <w:rFonts w:ascii="Calibri" w:eastAsia="Malgun Gothic" w:hAnsi="Calibri" w:cs="Calibri"/>
          <w:color w:val="212121"/>
          <w:sz w:val="22"/>
          <w:szCs w:val="22"/>
        </w:rPr>
        <w:t xml:space="preserve"> and </w:t>
      </w:r>
      <w:r>
        <w:rPr>
          <w:rFonts w:ascii="Calibri" w:eastAsia="Malgun Gothic" w:hAnsi="Calibri" w:cs="Calibri"/>
          <w:color w:val="212121"/>
          <w:sz w:val="22"/>
          <w:szCs w:val="22"/>
        </w:rPr>
        <w:t>“</w:t>
      </w:r>
      <w:r w:rsidR="00517F21" w:rsidRPr="00517F21">
        <w:rPr>
          <w:rFonts w:ascii="Calibri" w:eastAsia="Malgun Gothic" w:hAnsi="Calibri" w:cs="Calibri"/>
          <w:color w:val="212121"/>
          <w:sz w:val="22"/>
          <w:szCs w:val="22"/>
        </w:rPr>
        <w:t>the TX UE’ location is available</w:t>
      </w:r>
      <w:r>
        <w:rPr>
          <w:rFonts w:ascii="Calibri" w:eastAsia="Malgun Gothic" w:hAnsi="Calibri" w:cs="Calibri"/>
          <w:color w:val="212121"/>
          <w:sz w:val="22"/>
          <w:szCs w:val="22"/>
        </w:rPr>
        <w:t>”,</w:t>
      </w:r>
      <w:r w:rsidRPr="00624752">
        <w:rPr>
          <w:rFonts w:ascii="Calibri" w:eastAsia="Malgun Gothic" w:hAnsi="Calibri" w:cs="Calibri"/>
          <w:color w:val="212121"/>
          <w:sz w:val="22"/>
          <w:szCs w:val="22"/>
        </w:rPr>
        <w:t xml:space="preserve"> </w:t>
      </w:r>
      <w:r w:rsidRPr="00517F21">
        <w:rPr>
          <w:rFonts w:ascii="Calibri" w:eastAsia="Malgun Gothic" w:hAnsi="Calibri" w:cs="Calibri"/>
          <w:color w:val="212121"/>
          <w:sz w:val="22"/>
          <w:szCs w:val="22"/>
        </w:rPr>
        <w:t>It is up to UE implementation to decide which HARQ feedback option is used</w:t>
      </w:r>
      <w:r w:rsidRPr="00624752">
        <w:rPr>
          <w:rFonts w:ascii="Calibri" w:eastAsia="Malgun Gothic" w:hAnsi="Calibri" w:cs="Calibri"/>
          <w:color w:val="212121"/>
          <w:sz w:val="22"/>
          <w:szCs w:val="22"/>
        </w:rPr>
        <w:t xml:space="preserve"> </w:t>
      </w:r>
      <w:r w:rsidRPr="00517F21">
        <w:rPr>
          <w:rFonts w:ascii="Calibri" w:eastAsia="Malgun Gothic" w:hAnsi="Calibri" w:cs="Calibri"/>
          <w:color w:val="212121"/>
          <w:sz w:val="22"/>
          <w:szCs w:val="22"/>
        </w:rPr>
        <w:t>for the groupcast transmission</w:t>
      </w:r>
    </w:p>
    <w:p w:rsidR="00517F21" w:rsidRDefault="00516196" w:rsidP="00624752">
      <w:pPr>
        <w:spacing w:before="120" w:line="264" w:lineRule="auto"/>
        <w:jc w:val="both"/>
        <w:rPr>
          <w:rFonts w:ascii="Calibri" w:eastAsia="Malgun Gothic" w:hAnsi="Calibri" w:cs="Calibri"/>
          <w:color w:val="212121"/>
          <w:sz w:val="22"/>
          <w:szCs w:val="22"/>
        </w:rPr>
      </w:pPr>
      <w:r>
        <w:rPr>
          <w:rFonts w:ascii="Calibri" w:eastAsiaTheme="minorEastAsia" w:hAnsi="Calibri" w:cs="Calibri"/>
          <w:color w:val="212121"/>
          <w:sz w:val="22"/>
          <w:szCs w:val="22"/>
          <w:lang w:eastAsia="zh-CN"/>
        </w:rPr>
        <w:t xml:space="preserve">Besides the above agreements, </w:t>
      </w:r>
      <w:r w:rsidR="00C62742" w:rsidRPr="00624752">
        <w:rPr>
          <w:rFonts w:ascii="Calibri" w:eastAsiaTheme="minorEastAsia" w:hAnsi="Calibri" w:cs="Calibri" w:hint="eastAsia"/>
          <w:color w:val="212121"/>
          <w:sz w:val="22"/>
          <w:szCs w:val="22"/>
          <w:lang w:eastAsia="zh-CN"/>
        </w:rPr>
        <w:t>R</w:t>
      </w:r>
      <w:r w:rsidR="00C62742" w:rsidRPr="00624752">
        <w:rPr>
          <w:rFonts w:ascii="Calibri" w:eastAsiaTheme="minorEastAsia" w:hAnsi="Calibri" w:cs="Calibri"/>
          <w:color w:val="212121"/>
          <w:sz w:val="22"/>
          <w:szCs w:val="22"/>
          <w:lang w:eastAsia="zh-CN"/>
        </w:rPr>
        <w:t xml:space="preserve">AN2 will further discuss how to deal with the case when </w:t>
      </w:r>
      <w:r>
        <w:rPr>
          <w:rFonts w:ascii="Calibri" w:eastAsiaTheme="minorEastAsia" w:hAnsi="Calibri" w:cs="Calibri"/>
          <w:color w:val="212121"/>
          <w:sz w:val="22"/>
          <w:szCs w:val="22"/>
          <w:lang w:eastAsia="zh-CN"/>
        </w:rPr>
        <w:t>“</w:t>
      </w:r>
      <w:r w:rsidR="00C62742" w:rsidRPr="00624752">
        <w:rPr>
          <w:rFonts w:ascii="Calibri" w:eastAsia="Malgun Gothic" w:hAnsi="Calibri" w:cs="Calibri"/>
          <w:color w:val="212121"/>
          <w:sz w:val="22"/>
          <w:szCs w:val="22"/>
        </w:rPr>
        <w:t xml:space="preserve">the member ID and group size information are provided by upper layers and the group size is greater than the number of candidate </w:t>
      </w:r>
      <w:r w:rsidR="00C62742" w:rsidRPr="00624752">
        <w:rPr>
          <w:rFonts w:ascii="Calibri" w:eastAsia="Malgun Gothic" w:hAnsi="Calibri" w:cs="Calibri"/>
          <w:color w:val="212121"/>
          <w:sz w:val="22"/>
          <w:szCs w:val="22"/>
        </w:rPr>
        <w:lastRenderedPageBreak/>
        <w:t>PSFCH resources associated with the selected PSSCH resource</w:t>
      </w:r>
      <w:r>
        <w:rPr>
          <w:rFonts w:ascii="Calibri" w:eastAsia="Malgun Gothic" w:hAnsi="Calibri" w:cs="Calibri"/>
          <w:color w:val="212121"/>
          <w:sz w:val="22"/>
          <w:szCs w:val="22"/>
        </w:rPr>
        <w:t>”</w:t>
      </w:r>
      <w:r w:rsidRPr="00624752">
        <w:rPr>
          <w:rFonts w:ascii="Calibri" w:eastAsia="Malgun Gothic" w:hAnsi="Calibri" w:cs="Calibri"/>
          <w:color w:val="212121"/>
          <w:sz w:val="22"/>
          <w:szCs w:val="22"/>
        </w:rPr>
        <w:t xml:space="preserve"> </w:t>
      </w:r>
      <w:r w:rsidR="00574F37">
        <w:rPr>
          <w:rFonts w:ascii="Calibri" w:eastAsia="Malgun Gothic" w:hAnsi="Calibri" w:cs="Calibri"/>
          <w:color w:val="212121"/>
          <w:sz w:val="22"/>
          <w:szCs w:val="22"/>
        </w:rPr>
        <w:t xml:space="preserve">is not met </w:t>
      </w:r>
      <w:r w:rsidR="00C62742" w:rsidRPr="00624752">
        <w:rPr>
          <w:rFonts w:ascii="Calibri" w:eastAsia="Malgun Gothic" w:hAnsi="Calibri" w:cs="Calibri"/>
          <w:color w:val="212121"/>
          <w:sz w:val="22"/>
          <w:szCs w:val="22"/>
        </w:rPr>
        <w:t xml:space="preserve">and </w:t>
      </w:r>
      <w:r>
        <w:rPr>
          <w:rFonts w:ascii="Calibri" w:eastAsia="Malgun Gothic" w:hAnsi="Calibri" w:cs="Calibri"/>
          <w:color w:val="212121"/>
          <w:sz w:val="22"/>
          <w:szCs w:val="22"/>
        </w:rPr>
        <w:t>“</w:t>
      </w:r>
      <w:r w:rsidR="00C62742" w:rsidRPr="00624752">
        <w:rPr>
          <w:rFonts w:ascii="Calibri" w:eastAsia="Malgun Gothic" w:hAnsi="Calibri" w:cs="Calibri"/>
          <w:color w:val="212121"/>
          <w:sz w:val="22"/>
          <w:szCs w:val="22"/>
        </w:rPr>
        <w:t xml:space="preserve">the TX UE’ location is </w:t>
      </w:r>
      <w:r>
        <w:rPr>
          <w:rFonts w:ascii="Calibri" w:eastAsia="Malgun Gothic" w:hAnsi="Calibri" w:cs="Calibri"/>
          <w:color w:val="212121"/>
          <w:sz w:val="22"/>
          <w:szCs w:val="22"/>
        </w:rPr>
        <w:t xml:space="preserve">NOT </w:t>
      </w:r>
      <w:r w:rsidR="00C62742" w:rsidRPr="00624752">
        <w:rPr>
          <w:rFonts w:ascii="Calibri" w:eastAsia="Malgun Gothic" w:hAnsi="Calibri" w:cs="Calibri"/>
          <w:color w:val="212121"/>
          <w:sz w:val="22"/>
          <w:szCs w:val="22"/>
        </w:rPr>
        <w:t>available</w:t>
      </w:r>
      <w:r>
        <w:rPr>
          <w:rFonts w:ascii="Calibri" w:eastAsia="Malgun Gothic" w:hAnsi="Calibri" w:cs="Calibri"/>
          <w:color w:val="212121"/>
          <w:sz w:val="22"/>
          <w:szCs w:val="22"/>
        </w:rPr>
        <w:t>”</w:t>
      </w:r>
      <w:r w:rsidR="00C62742" w:rsidRPr="00624752">
        <w:rPr>
          <w:rFonts w:ascii="Calibri" w:eastAsia="Malgun Gothic" w:hAnsi="Calibri" w:cs="Calibri"/>
          <w:color w:val="212121"/>
          <w:sz w:val="22"/>
          <w:szCs w:val="22"/>
        </w:rPr>
        <w:t xml:space="preserve">. </w:t>
      </w:r>
    </w:p>
    <w:p w:rsidR="00516196" w:rsidRPr="00624752" w:rsidRDefault="00516196" w:rsidP="00624752">
      <w:pPr>
        <w:spacing w:before="120" w:line="264" w:lineRule="auto"/>
        <w:jc w:val="both"/>
        <w:rPr>
          <w:rFonts w:ascii="Calibri" w:eastAsia="Malgun Gothic" w:hAnsi="Calibri" w:cs="Calibri"/>
          <w:color w:val="212121"/>
          <w:sz w:val="22"/>
          <w:szCs w:val="22"/>
        </w:rPr>
      </w:pPr>
    </w:p>
    <w:p w:rsidR="00EA3AD7" w:rsidRDefault="00BA7EE8">
      <w:pPr>
        <w:spacing w:after="120"/>
        <w:rPr>
          <w:rFonts w:ascii="Arial" w:hAnsi="Arial" w:cs="Arial"/>
          <w:b/>
        </w:rPr>
      </w:pPr>
      <w:r>
        <w:rPr>
          <w:rFonts w:ascii="Arial" w:hAnsi="Arial" w:cs="Arial"/>
          <w:b/>
        </w:rPr>
        <w:t>2. Actions:</w:t>
      </w:r>
    </w:p>
    <w:p w:rsidR="00EA3AD7" w:rsidRDefault="00BA7EE8">
      <w:pPr>
        <w:spacing w:after="120"/>
        <w:ind w:left="1985" w:hanging="1985"/>
        <w:rPr>
          <w:rFonts w:ascii="Arial" w:hAnsi="Arial" w:cs="Arial"/>
          <w:b/>
        </w:rPr>
      </w:pPr>
      <w:r>
        <w:rPr>
          <w:rFonts w:ascii="Arial" w:hAnsi="Arial" w:cs="Arial"/>
          <w:b/>
        </w:rPr>
        <w:t xml:space="preserve">To </w:t>
      </w:r>
      <w:r w:rsidR="00EE32A6">
        <w:rPr>
          <w:rFonts w:ascii="Arial" w:hAnsi="Arial" w:cs="Arial"/>
          <w:b/>
          <w:lang w:eastAsia="zh-CN"/>
        </w:rPr>
        <w:t>RAN1</w:t>
      </w:r>
    </w:p>
    <w:p w:rsidR="00EA3AD7" w:rsidRDefault="00BA7EE8">
      <w:pPr>
        <w:spacing w:after="120"/>
        <w:ind w:left="993" w:hanging="993"/>
        <w:jc w:val="both"/>
        <w:rPr>
          <w:rFonts w:ascii="Arial" w:hAnsi="Arial" w:cs="Arial"/>
        </w:rPr>
      </w:pPr>
      <w:r>
        <w:rPr>
          <w:rFonts w:ascii="Arial" w:hAnsi="Arial" w:cs="Arial"/>
          <w:b/>
        </w:rPr>
        <w:t xml:space="preserve">ACTION: </w:t>
      </w:r>
      <w:r>
        <w:rPr>
          <w:rFonts w:ascii="Arial" w:hAnsi="Arial" w:cs="Arial"/>
        </w:rPr>
        <w:tab/>
        <w:t>RAN</w:t>
      </w:r>
      <w:r w:rsidR="00C62742">
        <w:rPr>
          <w:rFonts w:ascii="Arial" w:hAnsi="Arial" w:cs="Arial"/>
        </w:rPr>
        <w:t>2</w:t>
      </w:r>
      <w:r>
        <w:rPr>
          <w:rFonts w:ascii="Arial" w:hAnsi="Arial" w:cs="Arial"/>
        </w:rPr>
        <w:t xml:space="preserve"> respectfully asks RAN</w:t>
      </w:r>
      <w:r w:rsidR="00C62742">
        <w:rPr>
          <w:rFonts w:ascii="Arial" w:hAnsi="Arial" w:cs="Arial"/>
        </w:rPr>
        <w:t>1</w:t>
      </w:r>
      <w:r>
        <w:rPr>
          <w:rFonts w:ascii="Arial" w:hAnsi="Arial" w:cs="Arial"/>
        </w:rPr>
        <w:t xml:space="preserve"> to take the above information into account in the Rel-16 </w:t>
      </w:r>
      <w:r w:rsidR="00C62742" w:rsidRPr="00C62742">
        <w:rPr>
          <w:rFonts w:ascii="Arial" w:hAnsi="Arial" w:cs="Arial"/>
        </w:rPr>
        <w:t>5G V2X with NR SL</w:t>
      </w:r>
      <w:r w:rsidR="00C62742">
        <w:rPr>
          <w:rFonts w:ascii="Arial" w:hAnsi="Arial" w:cs="Arial"/>
        </w:rPr>
        <w:t xml:space="preserve"> </w:t>
      </w:r>
      <w:r>
        <w:rPr>
          <w:rFonts w:ascii="Arial" w:hAnsi="Arial" w:cs="Arial"/>
        </w:rPr>
        <w:t>work.</w:t>
      </w:r>
    </w:p>
    <w:p w:rsidR="00EA3AD7" w:rsidRPr="00C62742" w:rsidRDefault="00EA3AD7">
      <w:pPr>
        <w:spacing w:after="120"/>
        <w:ind w:left="993" w:hanging="993"/>
        <w:jc w:val="both"/>
        <w:rPr>
          <w:rFonts w:ascii="Arial" w:hAnsi="Arial" w:cs="Arial"/>
        </w:rPr>
      </w:pPr>
    </w:p>
    <w:p w:rsidR="00EA3AD7" w:rsidRDefault="00BA7EE8">
      <w:pPr>
        <w:spacing w:after="120"/>
        <w:rPr>
          <w:rFonts w:ascii="Arial" w:hAnsi="Arial" w:cs="Arial"/>
          <w:b/>
        </w:rPr>
      </w:pPr>
      <w:r>
        <w:rPr>
          <w:rFonts w:ascii="Arial" w:hAnsi="Arial" w:cs="Arial"/>
          <w:b/>
        </w:rPr>
        <w:t>3. Date of Next TSG-RAN WG</w:t>
      </w:r>
      <w:r w:rsidR="00C62742">
        <w:rPr>
          <w:rFonts w:ascii="Arial" w:hAnsi="Arial" w:cs="Arial"/>
          <w:b/>
          <w:lang w:eastAsia="zh-CN"/>
        </w:rPr>
        <w:t>2</w:t>
      </w:r>
      <w:r>
        <w:rPr>
          <w:rFonts w:ascii="Arial" w:hAnsi="Arial" w:cs="Arial"/>
          <w:b/>
        </w:rPr>
        <w:t xml:space="preserve"> Meetings:</w:t>
      </w:r>
    </w:p>
    <w:p w:rsidR="00EA3AD7" w:rsidRDefault="00BA7EE8">
      <w:pPr>
        <w:tabs>
          <w:tab w:val="left" w:pos="5103"/>
          <w:tab w:val="left" w:pos="8222"/>
        </w:tabs>
        <w:spacing w:after="120"/>
        <w:ind w:left="2268" w:hanging="2268"/>
        <w:rPr>
          <w:rFonts w:ascii="Arial" w:hAnsi="Arial" w:cs="Arial"/>
          <w:bCs/>
          <w:lang w:eastAsia="zh-CN"/>
        </w:rPr>
      </w:pPr>
      <w:r>
        <w:rPr>
          <w:rFonts w:ascii="Arial" w:hAnsi="Arial" w:cs="Arial"/>
          <w:bCs/>
        </w:rPr>
        <w:t>TSG-RAN</w:t>
      </w:r>
      <w:r>
        <w:rPr>
          <w:rFonts w:ascii="Arial" w:hAnsi="Arial" w:cs="Arial" w:hint="eastAsia"/>
          <w:bCs/>
          <w:lang w:eastAsia="zh-CN"/>
        </w:rPr>
        <w:t xml:space="preserve"> WG</w:t>
      </w:r>
      <w:r w:rsidR="00C62742">
        <w:rPr>
          <w:rFonts w:ascii="Arial" w:hAnsi="Arial" w:cs="Arial"/>
          <w:bCs/>
          <w:lang w:eastAsia="zh-CN"/>
        </w:rPr>
        <w:t>2</w:t>
      </w:r>
      <w:r>
        <w:rPr>
          <w:rFonts w:ascii="Arial" w:hAnsi="Arial" w:cs="Arial"/>
          <w:bCs/>
        </w:rPr>
        <w:t xml:space="preserve"> Meeting #</w:t>
      </w:r>
      <w:r w:rsidR="00C62742">
        <w:rPr>
          <w:rFonts w:ascii="Arial" w:hAnsi="Arial" w:cs="Arial"/>
          <w:bCs/>
          <w:lang w:eastAsia="zh-CN"/>
        </w:rPr>
        <w:t>110</w:t>
      </w:r>
      <w:r>
        <w:rPr>
          <w:rFonts w:ascii="Arial" w:hAnsi="Arial" w:cs="Arial"/>
          <w:bCs/>
          <w:lang w:eastAsia="zh-CN"/>
        </w:rPr>
        <w:tab/>
      </w:r>
      <w:r w:rsidR="00C62742">
        <w:rPr>
          <w:rFonts w:ascii="Arial" w:hAnsi="Arial" w:cs="Arial"/>
          <w:bCs/>
          <w:lang w:eastAsia="zh-CN"/>
        </w:rPr>
        <w:t>25</w:t>
      </w:r>
      <w:r>
        <w:rPr>
          <w:rFonts w:ascii="Arial" w:hAnsi="Arial" w:cs="Arial"/>
          <w:bCs/>
          <w:lang w:eastAsia="zh-CN"/>
        </w:rPr>
        <w:t xml:space="preserve"> – 2</w:t>
      </w:r>
      <w:r w:rsidR="00C62742">
        <w:rPr>
          <w:rFonts w:ascii="Arial" w:hAnsi="Arial" w:cs="Arial"/>
          <w:bCs/>
          <w:lang w:eastAsia="zh-CN"/>
        </w:rPr>
        <w:t>9</w:t>
      </w:r>
      <w:r>
        <w:rPr>
          <w:rFonts w:ascii="Arial" w:hAnsi="Arial" w:cs="Arial"/>
          <w:bCs/>
          <w:lang w:eastAsia="zh-CN"/>
        </w:rPr>
        <w:t xml:space="preserve"> </w:t>
      </w:r>
      <w:r w:rsidR="00C62742">
        <w:rPr>
          <w:rFonts w:ascii="Arial" w:hAnsi="Arial" w:cs="Arial"/>
          <w:bCs/>
          <w:lang w:eastAsia="zh-CN"/>
        </w:rPr>
        <w:t>May</w:t>
      </w:r>
      <w:r>
        <w:rPr>
          <w:rFonts w:ascii="Arial" w:hAnsi="Arial" w:cs="Arial"/>
          <w:bCs/>
          <w:lang w:eastAsia="zh-CN"/>
        </w:rPr>
        <w:t xml:space="preserve"> 20</w:t>
      </w:r>
      <w:r w:rsidR="00C62742">
        <w:rPr>
          <w:rFonts w:ascii="Arial" w:hAnsi="Arial" w:cs="Arial"/>
          <w:bCs/>
          <w:lang w:eastAsia="zh-CN"/>
        </w:rPr>
        <w:t>20</w:t>
      </w:r>
      <w:r>
        <w:rPr>
          <w:rFonts w:ascii="Arial" w:hAnsi="Arial" w:cs="Arial"/>
          <w:bCs/>
          <w:lang w:eastAsia="zh-CN"/>
        </w:rPr>
        <w:tab/>
      </w:r>
      <w:r w:rsidR="00516196">
        <w:rPr>
          <w:rFonts w:ascii="Arial" w:hAnsi="Arial" w:cs="Arial"/>
          <w:bCs/>
          <w:lang w:eastAsia="zh-CN"/>
        </w:rPr>
        <w:t>Electronic</w:t>
      </w:r>
    </w:p>
    <w:p w:rsidR="00EA3AD7" w:rsidRDefault="00BA7EE8">
      <w:pPr>
        <w:tabs>
          <w:tab w:val="left" w:pos="5103"/>
          <w:tab w:val="left" w:pos="8222"/>
        </w:tabs>
        <w:spacing w:after="120"/>
        <w:ind w:left="2268" w:hanging="2268"/>
        <w:rPr>
          <w:rFonts w:ascii="Arial" w:hAnsi="Arial" w:cs="Arial"/>
          <w:bCs/>
          <w:lang w:val="en-US" w:eastAsia="zh-CN"/>
        </w:rPr>
      </w:pPr>
      <w:r>
        <w:rPr>
          <w:rFonts w:ascii="Arial" w:hAnsi="Arial" w:cs="Arial"/>
          <w:bCs/>
        </w:rPr>
        <w:t>TSG-RAN</w:t>
      </w:r>
      <w:r>
        <w:rPr>
          <w:rFonts w:ascii="Arial" w:hAnsi="Arial" w:cs="Arial" w:hint="eastAsia"/>
          <w:bCs/>
          <w:lang w:eastAsia="zh-CN"/>
        </w:rPr>
        <w:t xml:space="preserve"> </w:t>
      </w:r>
      <w:r w:rsidR="00EE32A6">
        <w:rPr>
          <w:rFonts w:ascii="Arial" w:hAnsi="Arial" w:cs="Arial" w:hint="eastAsia"/>
          <w:bCs/>
          <w:lang w:eastAsia="zh-CN"/>
        </w:rPr>
        <w:t>WG</w:t>
      </w:r>
      <w:r w:rsidR="00EE32A6">
        <w:rPr>
          <w:rFonts w:ascii="Arial" w:hAnsi="Arial" w:cs="Arial"/>
          <w:bCs/>
          <w:lang w:eastAsia="zh-CN"/>
        </w:rPr>
        <w:t>2</w:t>
      </w:r>
      <w:r w:rsidR="00EE32A6">
        <w:rPr>
          <w:rFonts w:ascii="Arial" w:hAnsi="Arial" w:cs="Arial"/>
          <w:bCs/>
        </w:rPr>
        <w:t xml:space="preserve"> </w:t>
      </w:r>
      <w:r>
        <w:rPr>
          <w:rFonts w:ascii="Arial" w:hAnsi="Arial" w:cs="Arial"/>
          <w:bCs/>
        </w:rPr>
        <w:t>Meeting #</w:t>
      </w:r>
      <w:r>
        <w:rPr>
          <w:rFonts w:ascii="Arial" w:hAnsi="Arial" w:cs="Arial" w:hint="eastAsia"/>
          <w:bCs/>
          <w:lang w:val="en-US" w:eastAsia="zh-CN"/>
        </w:rPr>
        <w:t>1</w:t>
      </w:r>
      <w:r w:rsidR="00C62742">
        <w:rPr>
          <w:rFonts w:ascii="Arial" w:hAnsi="Arial" w:cs="Arial"/>
          <w:bCs/>
          <w:lang w:val="en-US" w:eastAsia="zh-CN"/>
        </w:rPr>
        <w:t>11</w:t>
      </w:r>
      <w:r>
        <w:rPr>
          <w:rFonts w:ascii="Arial" w:hAnsi="Arial" w:cs="Arial"/>
          <w:bCs/>
          <w:lang w:eastAsia="zh-CN"/>
        </w:rPr>
        <w:tab/>
      </w:r>
      <w:r>
        <w:rPr>
          <w:rFonts w:ascii="Arial" w:hAnsi="Arial" w:cs="Arial" w:hint="eastAsia"/>
          <w:bCs/>
          <w:lang w:val="en-US" w:eastAsia="zh-CN"/>
        </w:rPr>
        <w:t>24</w:t>
      </w:r>
      <w:r>
        <w:rPr>
          <w:rFonts w:ascii="Arial" w:hAnsi="Arial" w:cs="Arial"/>
          <w:bCs/>
          <w:lang w:eastAsia="zh-CN"/>
        </w:rPr>
        <w:t xml:space="preserve"> – 2</w:t>
      </w:r>
      <w:r>
        <w:rPr>
          <w:rFonts w:ascii="Arial" w:hAnsi="Arial" w:cs="Arial" w:hint="eastAsia"/>
          <w:bCs/>
          <w:lang w:val="en-US" w:eastAsia="zh-CN"/>
        </w:rPr>
        <w:t>8</w:t>
      </w:r>
      <w:r>
        <w:rPr>
          <w:rFonts w:ascii="Arial" w:hAnsi="Arial" w:cs="Arial"/>
          <w:bCs/>
          <w:lang w:eastAsia="zh-CN"/>
        </w:rPr>
        <w:t xml:space="preserve"> </w:t>
      </w:r>
      <w:r w:rsidR="00C62742">
        <w:rPr>
          <w:rFonts w:ascii="Arial" w:hAnsi="Arial" w:cs="Arial"/>
          <w:bCs/>
          <w:lang w:val="en-US" w:eastAsia="zh-CN"/>
        </w:rPr>
        <w:t>August</w:t>
      </w:r>
      <w:r>
        <w:rPr>
          <w:rFonts w:ascii="Arial" w:hAnsi="Arial" w:cs="Arial" w:hint="eastAsia"/>
          <w:bCs/>
          <w:lang w:val="en-US" w:eastAsia="zh-CN"/>
        </w:rPr>
        <w:t xml:space="preserve"> </w:t>
      </w:r>
      <w:r>
        <w:rPr>
          <w:rFonts w:ascii="Arial" w:hAnsi="Arial" w:cs="Arial"/>
          <w:bCs/>
          <w:lang w:eastAsia="zh-CN"/>
        </w:rPr>
        <w:t>20</w:t>
      </w:r>
      <w:r>
        <w:rPr>
          <w:rFonts w:ascii="Arial" w:hAnsi="Arial" w:cs="Arial" w:hint="eastAsia"/>
          <w:bCs/>
          <w:lang w:val="en-US" w:eastAsia="zh-CN"/>
        </w:rPr>
        <w:t>20</w:t>
      </w:r>
      <w:r>
        <w:rPr>
          <w:rFonts w:ascii="Arial" w:hAnsi="Arial" w:cs="Arial"/>
          <w:bCs/>
          <w:lang w:eastAsia="zh-CN"/>
        </w:rPr>
        <w:tab/>
      </w:r>
      <w:r w:rsidR="00C62742" w:rsidRPr="00C62742">
        <w:rPr>
          <w:rFonts w:ascii="Arial" w:hAnsi="Arial" w:cs="Arial"/>
          <w:bCs/>
          <w:lang w:val="en-US" w:eastAsia="zh-CN"/>
        </w:rPr>
        <w:t>Toulouse</w:t>
      </w:r>
      <w:r w:rsidR="00C62742">
        <w:rPr>
          <w:rFonts w:ascii="Arial" w:hAnsi="Arial" w:cs="Arial"/>
          <w:bCs/>
          <w:lang w:val="en-US" w:eastAsia="zh-CN"/>
        </w:rPr>
        <w:t>, France</w:t>
      </w:r>
    </w:p>
    <w:p w:rsidR="00EA3AD7" w:rsidRPr="00C62742" w:rsidRDefault="00EA3AD7">
      <w:pPr>
        <w:tabs>
          <w:tab w:val="left" w:pos="5103"/>
        </w:tabs>
        <w:spacing w:after="120"/>
        <w:ind w:left="2268" w:hanging="2268"/>
        <w:rPr>
          <w:rFonts w:ascii="Arial" w:hAnsi="Arial" w:cs="Arial"/>
          <w:bCs/>
          <w:lang w:val="en-US" w:eastAsia="zh-CN"/>
        </w:rPr>
      </w:pPr>
    </w:p>
    <w:sectPr w:rsidR="00EA3AD7" w:rsidRPr="00C62742" w:rsidSect="00EA3AD7">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412D" w:rsidRDefault="0033412D" w:rsidP="0091304F">
      <w:r>
        <w:separator/>
      </w:r>
    </w:p>
  </w:endnote>
  <w:endnote w:type="continuationSeparator" w:id="0">
    <w:p w:rsidR="0033412D" w:rsidRDefault="0033412D" w:rsidP="00913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412D" w:rsidRDefault="0033412D" w:rsidP="0091304F">
      <w:r>
        <w:separator/>
      </w:r>
    </w:p>
  </w:footnote>
  <w:footnote w:type="continuationSeparator" w:id="0">
    <w:p w:rsidR="0033412D" w:rsidRDefault="0033412D" w:rsidP="009130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63FD28B6"/>
    <w:multiLevelType w:val="hybridMultilevel"/>
    <w:tmpl w:val="2624A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5170"/>
    <w:rsid w:val="00010FF2"/>
    <w:rsid w:val="000165A4"/>
    <w:rsid w:val="000332BD"/>
    <w:rsid w:val="00065B6A"/>
    <w:rsid w:val="00093AE1"/>
    <w:rsid w:val="000B5478"/>
    <w:rsid w:val="000C6B44"/>
    <w:rsid w:val="000E6233"/>
    <w:rsid w:val="00141C07"/>
    <w:rsid w:val="001548E0"/>
    <w:rsid w:val="00157502"/>
    <w:rsid w:val="001722EE"/>
    <w:rsid w:val="001955E8"/>
    <w:rsid w:val="001A07ED"/>
    <w:rsid w:val="001A6F6E"/>
    <w:rsid w:val="001E1B02"/>
    <w:rsid w:val="00200AE1"/>
    <w:rsid w:val="0020497B"/>
    <w:rsid w:val="002065CB"/>
    <w:rsid w:val="00281351"/>
    <w:rsid w:val="002B6064"/>
    <w:rsid w:val="00306DE8"/>
    <w:rsid w:val="00307ADF"/>
    <w:rsid w:val="003216EE"/>
    <w:rsid w:val="0033412D"/>
    <w:rsid w:val="00343A61"/>
    <w:rsid w:val="0036784E"/>
    <w:rsid w:val="00391AB3"/>
    <w:rsid w:val="003A14C9"/>
    <w:rsid w:val="003A3BEE"/>
    <w:rsid w:val="003A7964"/>
    <w:rsid w:val="003B3707"/>
    <w:rsid w:val="003B6BB9"/>
    <w:rsid w:val="003E60C6"/>
    <w:rsid w:val="003F7EA4"/>
    <w:rsid w:val="00414E77"/>
    <w:rsid w:val="00414F36"/>
    <w:rsid w:val="00417D43"/>
    <w:rsid w:val="00426B35"/>
    <w:rsid w:val="00434CE3"/>
    <w:rsid w:val="00440713"/>
    <w:rsid w:val="00461269"/>
    <w:rsid w:val="004A7281"/>
    <w:rsid w:val="004C0634"/>
    <w:rsid w:val="004C13BA"/>
    <w:rsid w:val="004C1DC1"/>
    <w:rsid w:val="004C786E"/>
    <w:rsid w:val="004D6429"/>
    <w:rsid w:val="004E0D07"/>
    <w:rsid w:val="004F41B5"/>
    <w:rsid w:val="00516196"/>
    <w:rsid w:val="00517F21"/>
    <w:rsid w:val="005338AF"/>
    <w:rsid w:val="0054163A"/>
    <w:rsid w:val="005559D7"/>
    <w:rsid w:val="00556D7C"/>
    <w:rsid w:val="0056070D"/>
    <w:rsid w:val="00570077"/>
    <w:rsid w:val="0057321A"/>
    <w:rsid w:val="00574F37"/>
    <w:rsid w:val="00575A75"/>
    <w:rsid w:val="00577FE9"/>
    <w:rsid w:val="005840EE"/>
    <w:rsid w:val="0059162C"/>
    <w:rsid w:val="005C59A4"/>
    <w:rsid w:val="00614F9D"/>
    <w:rsid w:val="00624752"/>
    <w:rsid w:val="006265FC"/>
    <w:rsid w:val="006418AC"/>
    <w:rsid w:val="00651837"/>
    <w:rsid w:val="00666B1C"/>
    <w:rsid w:val="00667419"/>
    <w:rsid w:val="00673A06"/>
    <w:rsid w:val="00686EDC"/>
    <w:rsid w:val="006B5170"/>
    <w:rsid w:val="006D5D7E"/>
    <w:rsid w:val="007032CE"/>
    <w:rsid w:val="0073024C"/>
    <w:rsid w:val="007333DE"/>
    <w:rsid w:val="00752BA0"/>
    <w:rsid w:val="00787A33"/>
    <w:rsid w:val="0079049C"/>
    <w:rsid w:val="00795063"/>
    <w:rsid w:val="007A02A7"/>
    <w:rsid w:val="007B07AE"/>
    <w:rsid w:val="007B1517"/>
    <w:rsid w:val="007B48D4"/>
    <w:rsid w:val="007D133D"/>
    <w:rsid w:val="00811861"/>
    <w:rsid w:val="0081431A"/>
    <w:rsid w:val="00821B78"/>
    <w:rsid w:val="00846453"/>
    <w:rsid w:val="008629C1"/>
    <w:rsid w:val="00873156"/>
    <w:rsid w:val="008A2411"/>
    <w:rsid w:val="008F7B14"/>
    <w:rsid w:val="00905DD6"/>
    <w:rsid w:val="0091304F"/>
    <w:rsid w:val="0091698C"/>
    <w:rsid w:val="009641DE"/>
    <w:rsid w:val="00977AF3"/>
    <w:rsid w:val="00977B87"/>
    <w:rsid w:val="009820A8"/>
    <w:rsid w:val="009E340D"/>
    <w:rsid w:val="009F0A6B"/>
    <w:rsid w:val="00A1654B"/>
    <w:rsid w:val="00A2224C"/>
    <w:rsid w:val="00A54BE2"/>
    <w:rsid w:val="00A5727E"/>
    <w:rsid w:val="00AE32F6"/>
    <w:rsid w:val="00AE4ACC"/>
    <w:rsid w:val="00AF47C4"/>
    <w:rsid w:val="00AF56AD"/>
    <w:rsid w:val="00B169A3"/>
    <w:rsid w:val="00B37790"/>
    <w:rsid w:val="00B50D72"/>
    <w:rsid w:val="00B6000D"/>
    <w:rsid w:val="00B76D6D"/>
    <w:rsid w:val="00BA7EE8"/>
    <w:rsid w:val="00BB0AA1"/>
    <w:rsid w:val="00BD231E"/>
    <w:rsid w:val="00C04F02"/>
    <w:rsid w:val="00C409BA"/>
    <w:rsid w:val="00C62742"/>
    <w:rsid w:val="00C63930"/>
    <w:rsid w:val="00C9662F"/>
    <w:rsid w:val="00CE3EC5"/>
    <w:rsid w:val="00CF3BE3"/>
    <w:rsid w:val="00D014A9"/>
    <w:rsid w:val="00D02F51"/>
    <w:rsid w:val="00D12FD1"/>
    <w:rsid w:val="00D23579"/>
    <w:rsid w:val="00D34990"/>
    <w:rsid w:val="00D421A2"/>
    <w:rsid w:val="00D421A7"/>
    <w:rsid w:val="00D70FC1"/>
    <w:rsid w:val="00D91CF6"/>
    <w:rsid w:val="00D95402"/>
    <w:rsid w:val="00DB5124"/>
    <w:rsid w:val="00DD0B0E"/>
    <w:rsid w:val="00DD38B2"/>
    <w:rsid w:val="00DE69EF"/>
    <w:rsid w:val="00DF0A3D"/>
    <w:rsid w:val="00E22D4B"/>
    <w:rsid w:val="00E44087"/>
    <w:rsid w:val="00E707B4"/>
    <w:rsid w:val="00E803B0"/>
    <w:rsid w:val="00E911A6"/>
    <w:rsid w:val="00EA3AD7"/>
    <w:rsid w:val="00ED1A2A"/>
    <w:rsid w:val="00ED2412"/>
    <w:rsid w:val="00EE32A6"/>
    <w:rsid w:val="00EF12A6"/>
    <w:rsid w:val="00EF58E4"/>
    <w:rsid w:val="00F066F0"/>
    <w:rsid w:val="00F61470"/>
    <w:rsid w:val="00F7032E"/>
    <w:rsid w:val="133C599D"/>
    <w:rsid w:val="1F607C0F"/>
    <w:rsid w:val="21C15C54"/>
    <w:rsid w:val="2849684E"/>
    <w:rsid w:val="290676F6"/>
    <w:rsid w:val="2C744F9E"/>
    <w:rsid w:val="3D3976B2"/>
    <w:rsid w:val="4C6258C4"/>
    <w:rsid w:val="50643C9F"/>
    <w:rsid w:val="5376518A"/>
    <w:rsid w:val="5BCE20ED"/>
    <w:rsid w:val="632235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F1E48AD-433D-4EAF-9B81-E7A0CD1E4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3AD7"/>
    <w:pPr>
      <w:spacing w:after="0" w:line="240" w:lineRule="auto"/>
    </w:pPr>
    <w:rPr>
      <w:rFonts w:eastAsia="宋体"/>
      <w:lang w:val="en-GB" w:eastAsia="en-US"/>
    </w:rPr>
  </w:style>
  <w:style w:type="paragraph" w:styleId="4">
    <w:name w:val="heading 4"/>
    <w:basedOn w:val="a"/>
    <w:next w:val="a"/>
    <w:link w:val="4Char"/>
    <w:qFormat/>
    <w:rsid w:val="00EA3AD7"/>
    <w:pPr>
      <w:keepNext/>
      <w:tabs>
        <w:tab w:val="left" w:pos="2694"/>
      </w:tabs>
      <w:ind w:left="708"/>
      <w:outlineLvl w:val="3"/>
    </w:pPr>
    <w:rPr>
      <w:rFonts w:ascii="Arial" w:hAnsi="Arial"/>
      <w:b/>
    </w:rPr>
  </w:style>
  <w:style w:type="paragraph" w:styleId="7">
    <w:name w:val="heading 7"/>
    <w:basedOn w:val="a"/>
    <w:next w:val="a"/>
    <w:link w:val="7Char"/>
    <w:qFormat/>
    <w:rsid w:val="00EA3AD7"/>
    <w:pPr>
      <w:keepNext/>
      <w:tabs>
        <w:tab w:val="left" w:pos="2694"/>
      </w:tabs>
      <w:ind w:left="708"/>
      <w:outlineLvl w:val="6"/>
    </w:pPr>
    <w:rPr>
      <w:rFonts w:ascii="Arial" w:hAnsi="Arial"/>
      <w:b/>
      <w:color w:val="0000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EA3AD7"/>
    <w:rPr>
      <w:b/>
      <w:bCs/>
    </w:rPr>
  </w:style>
  <w:style w:type="paragraph" w:styleId="a4">
    <w:name w:val="annotation text"/>
    <w:basedOn w:val="a"/>
    <w:link w:val="Char0"/>
    <w:uiPriority w:val="99"/>
    <w:semiHidden/>
    <w:unhideWhenUsed/>
    <w:qFormat/>
    <w:rsid w:val="00EA3AD7"/>
  </w:style>
  <w:style w:type="paragraph" w:styleId="a5">
    <w:name w:val="caption"/>
    <w:basedOn w:val="a"/>
    <w:next w:val="a"/>
    <w:qFormat/>
    <w:rsid w:val="00EA3AD7"/>
    <w:pPr>
      <w:overflowPunct w:val="0"/>
      <w:autoSpaceDE w:val="0"/>
      <w:autoSpaceDN w:val="0"/>
      <w:adjustRightInd w:val="0"/>
      <w:spacing w:before="120" w:after="120"/>
      <w:textAlignment w:val="baseline"/>
    </w:pPr>
    <w:rPr>
      <w:rFonts w:eastAsia="Times New Roman"/>
      <w:b/>
      <w:lang w:eastAsia="en-GB"/>
    </w:rPr>
  </w:style>
  <w:style w:type="paragraph" w:styleId="a6">
    <w:name w:val="Body Text"/>
    <w:basedOn w:val="a"/>
    <w:link w:val="Char1"/>
    <w:semiHidden/>
    <w:qFormat/>
    <w:rsid w:val="00EA3AD7"/>
    <w:rPr>
      <w:rFonts w:ascii="Arial" w:hAnsi="Arial" w:cs="Arial"/>
      <w:color w:val="FF0000"/>
    </w:rPr>
  </w:style>
  <w:style w:type="paragraph" w:styleId="a7">
    <w:name w:val="Balloon Text"/>
    <w:basedOn w:val="a"/>
    <w:link w:val="Char2"/>
    <w:uiPriority w:val="99"/>
    <w:semiHidden/>
    <w:unhideWhenUsed/>
    <w:qFormat/>
    <w:rsid w:val="00EA3AD7"/>
    <w:rPr>
      <w:rFonts w:ascii="Segoe UI" w:hAnsi="Segoe UI" w:cs="Segoe UI"/>
      <w:sz w:val="18"/>
      <w:szCs w:val="18"/>
    </w:rPr>
  </w:style>
  <w:style w:type="character" w:styleId="a8">
    <w:name w:val="FollowedHyperlink"/>
    <w:basedOn w:val="a0"/>
    <w:uiPriority w:val="99"/>
    <w:semiHidden/>
    <w:unhideWhenUsed/>
    <w:qFormat/>
    <w:rsid w:val="00EA3AD7"/>
    <w:rPr>
      <w:color w:val="954F72" w:themeColor="followedHyperlink"/>
      <w:u w:val="single"/>
    </w:rPr>
  </w:style>
  <w:style w:type="character" w:styleId="a9">
    <w:name w:val="Hyperlink"/>
    <w:basedOn w:val="a0"/>
    <w:uiPriority w:val="99"/>
    <w:qFormat/>
    <w:rsid w:val="00EA3AD7"/>
    <w:rPr>
      <w:color w:val="0000FF"/>
      <w:u w:val="single"/>
    </w:rPr>
  </w:style>
  <w:style w:type="character" w:styleId="aa">
    <w:name w:val="annotation reference"/>
    <w:basedOn w:val="a0"/>
    <w:uiPriority w:val="99"/>
    <w:semiHidden/>
    <w:unhideWhenUsed/>
    <w:qFormat/>
    <w:rsid w:val="00EA3AD7"/>
    <w:rPr>
      <w:sz w:val="16"/>
      <w:szCs w:val="16"/>
    </w:rPr>
  </w:style>
  <w:style w:type="table" w:styleId="ab">
    <w:name w:val="Table Grid"/>
    <w:basedOn w:val="a1"/>
    <w:uiPriority w:val="39"/>
    <w:qFormat/>
    <w:rsid w:val="00EA3AD7"/>
    <w:pPr>
      <w:spacing w:after="0" w:line="240" w:lineRule="auto"/>
    </w:pPr>
    <w:rPr>
      <w:rFonts w:ascii="Calibri" w:eastAsia="Calibri" w:hAnsi="Calibri"/>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basedOn w:val="a0"/>
    <w:link w:val="4"/>
    <w:qFormat/>
    <w:rsid w:val="00EA3AD7"/>
    <w:rPr>
      <w:rFonts w:ascii="Arial" w:eastAsia="宋体" w:hAnsi="Arial" w:cs="Times New Roman"/>
      <w:b/>
      <w:sz w:val="20"/>
      <w:szCs w:val="20"/>
    </w:rPr>
  </w:style>
  <w:style w:type="character" w:customStyle="1" w:styleId="7Char">
    <w:name w:val="标题 7 Char"/>
    <w:basedOn w:val="a0"/>
    <w:link w:val="7"/>
    <w:qFormat/>
    <w:rsid w:val="00EA3AD7"/>
    <w:rPr>
      <w:rFonts w:ascii="Arial" w:eastAsia="宋体" w:hAnsi="Arial" w:cs="Times New Roman"/>
      <w:b/>
      <w:color w:val="0000FF"/>
      <w:sz w:val="20"/>
      <w:szCs w:val="20"/>
    </w:rPr>
  </w:style>
  <w:style w:type="character" w:customStyle="1" w:styleId="Char1">
    <w:name w:val="正文文本 Char"/>
    <w:basedOn w:val="a0"/>
    <w:link w:val="a6"/>
    <w:semiHidden/>
    <w:qFormat/>
    <w:rsid w:val="00EA3AD7"/>
    <w:rPr>
      <w:rFonts w:ascii="Arial" w:eastAsia="宋体" w:hAnsi="Arial" w:cs="Arial"/>
      <w:color w:val="FF0000"/>
      <w:sz w:val="20"/>
      <w:szCs w:val="20"/>
    </w:rPr>
  </w:style>
  <w:style w:type="paragraph" w:styleId="ac">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List Paragraph"/>
    <w:basedOn w:val="a"/>
    <w:link w:val="Char3"/>
    <w:uiPriority w:val="34"/>
    <w:qFormat/>
    <w:rsid w:val="00EA3AD7"/>
    <w:pPr>
      <w:ind w:left="720"/>
      <w:contextualSpacing/>
    </w:pPr>
  </w:style>
  <w:style w:type="character" w:customStyle="1" w:styleId="Char0">
    <w:name w:val="批注文字 Char"/>
    <w:basedOn w:val="a0"/>
    <w:link w:val="a4"/>
    <w:uiPriority w:val="99"/>
    <w:semiHidden/>
    <w:qFormat/>
    <w:rsid w:val="00EA3AD7"/>
    <w:rPr>
      <w:rFonts w:ascii="Times New Roman" w:eastAsia="宋体" w:hAnsi="Times New Roman" w:cs="Times New Roman"/>
      <w:sz w:val="20"/>
      <w:szCs w:val="20"/>
    </w:rPr>
  </w:style>
  <w:style w:type="character" w:customStyle="1" w:styleId="Char">
    <w:name w:val="批注主题 Char"/>
    <w:basedOn w:val="Char0"/>
    <w:link w:val="a3"/>
    <w:uiPriority w:val="99"/>
    <w:semiHidden/>
    <w:qFormat/>
    <w:rsid w:val="00EA3AD7"/>
    <w:rPr>
      <w:rFonts w:ascii="Times New Roman" w:eastAsia="宋体" w:hAnsi="Times New Roman" w:cs="Times New Roman"/>
      <w:b/>
      <w:bCs/>
      <w:sz w:val="20"/>
      <w:szCs w:val="20"/>
    </w:rPr>
  </w:style>
  <w:style w:type="character" w:customStyle="1" w:styleId="Char2">
    <w:name w:val="批注框文本 Char"/>
    <w:basedOn w:val="a0"/>
    <w:link w:val="a7"/>
    <w:uiPriority w:val="99"/>
    <w:semiHidden/>
    <w:qFormat/>
    <w:rsid w:val="00EA3AD7"/>
    <w:rPr>
      <w:rFonts w:ascii="Segoe UI" w:eastAsia="宋体" w:hAnsi="Segoe UI" w:cs="Segoe UI"/>
      <w:sz w:val="18"/>
      <w:szCs w:val="18"/>
    </w:rPr>
  </w:style>
  <w:style w:type="character" w:customStyle="1" w:styleId="Char3">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c"/>
    <w:uiPriority w:val="34"/>
    <w:qFormat/>
    <w:locked/>
    <w:rsid w:val="00EA3AD7"/>
    <w:rPr>
      <w:rFonts w:ascii="Times New Roman" w:eastAsia="宋体" w:hAnsi="Times New Roman" w:cs="Times New Roman"/>
      <w:sz w:val="20"/>
      <w:szCs w:val="20"/>
    </w:rPr>
  </w:style>
  <w:style w:type="character" w:customStyle="1" w:styleId="UnresolvedMention1">
    <w:name w:val="Unresolved Mention1"/>
    <w:basedOn w:val="a0"/>
    <w:uiPriority w:val="99"/>
    <w:semiHidden/>
    <w:unhideWhenUsed/>
    <w:qFormat/>
    <w:rsid w:val="00EA3AD7"/>
    <w:rPr>
      <w:color w:val="605E5C"/>
      <w:shd w:val="clear" w:color="auto" w:fill="E1DFDD"/>
    </w:rPr>
  </w:style>
  <w:style w:type="paragraph" w:customStyle="1" w:styleId="CRCoverPage">
    <w:name w:val="CR Cover Page"/>
    <w:link w:val="CRCoverPageZchn"/>
    <w:rsid w:val="001548E0"/>
    <w:pPr>
      <w:spacing w:after="120" w:line="240" w:lineRule="auto"/>
    </w:pPr>
    <w:rPr>
      <w:rFonts w:ascii="Arial" w:eastAsia="MS Mincho" w:hAnsi="Arial"/>
      <w:lang w:val="en-GB" w:eastAsia="en-US"/>
    </w:rPr>
  </w:style>
  <w:style w:type="character" w:customStyle="1" w:styleId="CRCoverPageZchn">
    <w:name w:val="CR Cover Page Zchn"/>
    <w:link w:val="CRCoverPage"/>
    <w:rsid w:val="001548E0"/>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796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5NUHHDQN7SK2-1476151046-44420</_dlc_DocId>
    <_dlc_DocIdUrl xmlns="f166a696-7b5b-4ccd-9f0c-ffde0cceec81">
      <Url>https://ericsson.sharepoint.com/sites/star/_layouts/15/DocIdRedir.aspx?ID=5NUHHDQN7SK2-1476151046-44420</Url>
      <Description>5NUHHDQN7SK2-1476151046-44420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05ED52E-F607-41D9-9C38-E4833E7BE81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1470CD3-94FE-4A4A-9588-AD012606826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41F0224C-F7ED-4ECE-B7A9-98874BC1F4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D3782FB-AAC8-42BE-AEB7-34C4C84F8BD8}">
  <ds:schemaRefs>
    <ds:schemaRef ds:uri="Microsoft.SharePoint.Taxonomy.ContentTypeSync"/>
  </ds:schemaRefs>
</ds:datastoreItem>
</file>

<file path=customXml/itemProps6.xml><?xml version="1.0" encoding="utf-8"?>
<ds:datastoreItem xmlns:ds="http://schemas.openxmlformats.org/officeDocument/2006/customXml" ds:itemID="{8104C6FC-F5BF-4124-9B81-1360418D07B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429</Words>
  <Characters>2449</Characters>
  <Application>Microsoft Office Word</Application>
  <DocSecurity>0</DocSecurity>
  <Lines>20</Lines>
  <Paragraphs>5</Paragraphs>
  <ScaleCrop>false</ScaleCrop>
  <Company/>
  <LinksUpToDate>false</LinksUpToDate>
  <CharactersWithSpaces>2873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Huawei</cp:lastModifiedBy>
  <cp:revision>3</cp:revision>
  <dcterms:created xsi:type="dcterms:W3CDTF">2020-04-09T06:10:00Z</dcterms:created>
  <dcterms:modified xsi:type="dcterms:W3CDTF">2020-04-10T05:28:00Z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_dlc_DocIdItemGuid">
    <vt:lpwstr>ad908cd5-8450-4948-8376-df18a6bf85df</vt:lpwstr>
  </property>
  <property fmtid="{D5CDD505-2E9C-101B-9397-08002B2CF9AE}" pid="13" name="KSOProductBuildVer">
    <vt:lpwstr>2052-10.8.2.7027</vt:lpwstr>
  </property>
  <property fmtid="{D5CDD505-2E9C-101B-9397-08002B2CF9AE}" pid="14" name="_2015_ms_pID_725343">
    <vt:lpwstr>(3)+GeyFv1qZ/egiqZuAYkjItMyOZca7aNph6icQPYZ97IZYFjmEC5Y7H7FFKZf2fRK5Nvh2rt8
MBe1dVjkHlTCFHj1dp8goz7uazz09gb3hCvZDKbd5RAS+/Y7gkVDwN2aKj/CxQ+ZvC8fQq7D
TB3p9SGNG+apUhM4L6QGNNCjbl0cRycTdL/AQdYOE2eX6yjyDTsvEk98hDOH0mW3pE3UjvXh
tUBPKM/HSMEqxyED/b</vt:lpwstr>
  </property>
  <property fmtid="{D5CDD505-2E9C-101B-9397-08002B2CF9AE}" pid="15" name="_2015_ms_pID_7253431">
    <vt:lpwstr>YqYcMjrDNRqAqTHa5boXxgShYLZ10NNFARzwAemBiDwrnxKkx/JaxE
vz4onNMOv9NGstVBoBIP87cwbcPexbLWP+WfaiBQ9SyHZdNNfyFCkGfmP+YumWe7vdoCE6n4
3RIu0jJEdNJCXhPyd6Our8/Uah8C/S4IiE44zXTEddK+XE1JjF3GbcqUa6IUNMsXMWYSdwZf
b1VTfDRsnOalkEntwnH0SKWC1c6+b0A+khF7</vt:lpwstr>
  </property>
  <property fmtid="{D5CDD505-2E9C-101B-9397-08002B2CF9AE}" pid="16" name="_2015_ms_pID_7253432">
    <vt:lpwstr>gQ==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1586496483</vt:lpwstr>
  </property>
</Properties>
</file>